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110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16283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110362"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3761C" w:rsidRPr="00162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62835"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смеси асфальтобетонной</w:t>
      </w:r>
    </w:p>
    <w:p w:rsidR="00044406" w:rsidRPr="0016283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</w:t>
      </w:r>
      <w:r w:rsidR="00D7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C1C07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036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16283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16283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162835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16283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16283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162835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62835" w:rsidRPr="00162835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365A7D" w:rsidRPr="001628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61C" w:rsidRPr="00162835"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03761C" w:rsidRPr="00162835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16283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162835" w:rsidRPr="00162835" w:rsidRDefault="0003761C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5 375 (Пять тысяч триста семьдесят пять) рублей 00 копеек.</w:t>
      </w:r>
      <w:r w:rsidR="00162835"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1 205 082 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(Одного миллиона двухсот пяти тысяч восьмидесяти двух) рублей 36 копеек, включая НДС.  </w:t>
      </w:r>
    </w:p>
    <w:p w:rsidR="0003761C" w:rsidRPr="00162835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в день</w:t>
      </w:r>
      <w:r w:rsidR="00162835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получения заявки от Покупателя. Заявки направляются по 30.11.2021г. включительно.</w:t>
      </w:r>
    </w:p>
    <w:p w:rsidR="00365A7D" w:rsidRPr="00162835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 w:rsidR="00162835"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="00162835" w:rsidRPr="00121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9C70F9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C70F9" w:rsidRDefault="009C70F9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приложении № 1 к Договору (Спецификации), или на поставку части Товара, определенного согласно 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Удаленность асфальтобетонного завода Поставщика не более 5 км от г. Мурманска.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Минимальная партия единовременной отгрузки Товара составляет 0,5 тонны.</w:t>
      </w:r>
    </w:p>
    <w:p w:rsidR="00162835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п. 1.4.5. проекта Договора.</w:t>
      </w:r>
    </w:p>
    <w:p w:rsidR="00365A7D" w:rsidRP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передает Покупателю документ о качестве на Товар.</w:t>
      </w:r>
    </w:p>
    <w:p w:rsidR="00162835" w:rsidRPr="00162835" w:rsidRDefault="0003761C" w:rsidP="00162835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1628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62835"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изготовленным в день получения Покупателем.</w:t>
      </w:r>
    </w:p>
    <w:p w:rsidR="00162835" w:rsidRPr="00162835" w:rsidRDefault="00162835" w:rsidP="00162835">
      <w:pPr>
        <w:tabs>
          <w:tab w:val="left" w:pos="709"/>
        </w:tabs>
        <w:suppressAutoHyphens/>
        <w:autoSpaceDE w:val="0"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162835" w:rsidRPr="00162835" w:rsidRDefault="00162835" w:rsidP="00162835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162835" w:rsidRPr="00162835" w:rsidRDefault="00162835" w:rsidP="00162835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</w:t>
      </w:r>
      <w:r w:rsidRPr="001628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превышать 10 (Десяти) рабочих дней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</w:t>
      </w:r>
    </w:p>
    <w:p w:rsidR="00162835" w:rsidRDefault="00162835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6283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Поставщиком.</w:t>
      </w:r>
      <w:r w:rsidRPr="0016283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8043CE" w:rsidRPr="00162835" w:rsidRDefault="0003761C" w:rsidP="001628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ar-SA"/>
        </w:rPr>
      </w:pPr>
      <w:r w:rsidRPr="00162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1628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162835" w:rsidRPr="00162835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 (Пятнадцати) рабочих дней</w:t>
      </w:r>
      <w:r w:rsidR="00162835" w:rsidRPr="0044466A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накладной).</w:t>
      </w:r>
      <w:r w:rsidR="00365A7D" w:rsidRPr="00162835">
        <w:rPr>
          <w:rFonts w:ascii="Times New Roman" w:eastAsia="Times New Roman" w:hAnsi="Times New Roman"/>
          <w:bCs/>
          <w:color w:val="000000"/>
          <w:sz w:val="24"/>
          <w:szCs w:val="24"/>
          <w:highlight w:val="yellow"/>
          <w:lang w:eastAsia="ar-SA"/>
        </w:rPr>
        <w:t xml:space="preserve"> </w:t>
      </w:r>
    </w:p>
    <w:bookmarkEnd w:id="4"/>
    <w:p w:rsidR="003B5D40" w:rsidRPr="0016283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3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16283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62835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1628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16283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162835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1628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62835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103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62835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365A7D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5A7D"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1628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162835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9C70F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525887360"/>
      <w:bookmarkStart w:id="13" w:name="_Hlk14788158"/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Комиссии по закупке: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9C70F9" w:rsidRPr="009C70F9" w:rsidRDefault="009C70F9" w:rsidP="009C70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9C70F9" w:rsidRPr="009C70F9" w:rsidRDefault="009C70F9" w:rsidP="009C70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безопасности;</w:t>
      </w:r>
    </w:p>
    <w:p w:rsidR="009C70F9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Малахаева – начальник отдела материально-технического обеспечения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bookmarkEnd w:id="12"/>
    <w:p w:rsidR="009C70F9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И.Н. Витязев – специалист по комплектации оборудования материально-технического обеспечения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668A" w:rsidRPr="009C70F9" w:rsidRDefault="009C70F9" w:rsidP="009C70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Беляева -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</w:t>
      </w:r>
      <w:r w:rsidR="00365A7D" w:rsidRPr="009C70F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B5D40" w:rsidRPr="009C70F9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9C70F9" w:rsidRDefault="00365A7D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F01802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.А. </w:t>
      </w:r>
      <w:r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9C70F9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3"/>
    <w:p w:rsidR="003B5D4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1776B8" w:rsidRPr="001776B8" w:rsidRDefault="001776B8" w:rsidP="001776B8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6B8">
        <w:rPr>
          <w:rFonts w:ascii="Times New Roman" w:hAnsi="Times New Roman" w:cs="Times New Roman"/>
          <w:sz w:val="24"/>
          <w:szCs w:val="24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Pr="001776B8">
        <w:rPr>
          <w:rFonts w:ascii="Times New Roman" w:hAnsi="Times New Roman" w:cs="Times New Roman"/>
          <w:sz w:val="24"/>
          <w:szCs w:val="24"/>
        </w:rPr>
        <w:t xml:space="preserve"> от 07.04.2021, Комиссия по закупке приняла решение признать соответствующими требованиям </w:t>
      </w:r>
      <w:r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</w:t>
      </w:r>
      <w:r w:rsidRPr="009C70F9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Pr="009C70F9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Pr="001776B8">
        <w:rPr>
          <w:rFonts w:ascii="Times New Roman" w:hAnsi="Times New Roman" w:cs="Times New Roman"/>
          <w:sz w:val="24"/>
          <w:szCs w:val="24"/>
        </w:rPr>
        <w:t xml:space="preserve"> </w:t>
      </w:r>
      <w:r w:rsidRPr="001776B8">
        <w:rPr>
          <w:rFonts w:ascii="Times New Roman" w:hAnsi="Times New Roman" w:cs="Times New Roman"/>
          <w:sz w:val="24"/>
          <w:szCs w:val="24"/>
        </w:rPr>
        <w:t>перв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1776B8">
        <w:rPr>
          <w:rFonts w:ascii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sz w:val="24"/>
          <w:szCs w:val="24"/>
        </w:rPr>
        <w:t>ь</w:t>
      </w:r>
      <w:proofErr w:type="gramEnd"/>
      <w:r w:rsidRPr="001776B8">
        <w:rPr>
          <w:rFonts w:ascii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76B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776B8">
        <w:rPr>
          <w:rFonts w:ascii="Times New Roman" w:hAnsi="Times New Roman" w:cs="Times New Roman"/>
          <w:sz w:val="24"/>
          <w:szCs w:val="24"/>
        </w:rPr>
        <w:t>поступивш</w:t>
      </w:r>
      <w:r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1776B8">
        <w:rPr>
          <w:rFonts w:ascii="Times New Roman" w:hAnsi="Times New Roman" w:cs="Times New Roman"/>
          <w:sz w:val="24"/>
          <w:szCs w:val="24"/>
        </w:rPr>
        <w:t xml:space="preserve"> от 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bookmarkStart w:id="14" w:name="_GoBack"/>
      <w:bookmarkEnd w:id="14"/>
      <w:r w:rsidRPr="001776B8">
        <w:rPr>
          <w:rFonts w:ascii="Times New Roman" w:hAnsi="Times New Roman" w:cs="Times New Roman"/>
          <w:sz w:val="24"/>
          <w:szCs w:val="24"/>
        </w:rPr>
        <w:t xml:space="preserve"> закупки.</w:t>
      </w:r>
    </w:p>
    <w:p w:rsidR="001776B8" w:rsidRPr="001776B8" w:rsidRDefault="001776B8" w:rsidP="001776B8">
      <w:pPr>
        <w:rPr>
          <w:highlight w:val="yellow"/>
          <w:lang w:eastAsia="ru-RU"/>
        </w:rPr>
      </w:pPr>
    </w:p>
    <w:p w:rsidR="003B5D40" w:rsidRPr="009C70F9" w:rsidRDefault="001776B8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9C70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9C70F9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</w:t>
      </w:r>
      <w:r w:rsid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53B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вторая </w:t>
      </w:r>
      <w:r w:rsidR="009C70F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часть 1 (Одной) </w:t>
      </w:r>
      <w:r w:rsidR="009C70F9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</w:t>
      </w:r>
      <w:r w:rsidR="003B5D40" w:rsidRPr="009C7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9C70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C53B5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C53B50" w:rsidRPr="00C53B50" w:rsidRDefault="00C53B50" w:rsidP="00C53B50">
      <w:pPr>
        <w:spacing w:after="0" w:line="240" w:lineRule="auto"/>
        <w:ind w:firstLine="709"/>
        <w:jc w:val="both"/>
        <w:rPr>
          <w:lang w:eastAsia="ru-RU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(ООО «Комбинат </w:t>
      </w:r>
      <w:proofErr w:type="spellStart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»),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184381,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Мурманская обл., г. Кола, ул.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Северная,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производственные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здани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(ИНН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6339F">
        <w:rPr>
          <w:rFonts w:ascii="Times New Roman" w:hAnsi="Times New Roman" w:cs="Times New Roman"/>
          <w:color w:val="000000" w:themeColor="text1"/>
          <w:sz w:val="24"/>
          <w:szCs w:val="24"/>
        </w:rPr>
        <w:t>5105094421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6339F">
        <w:rPr>
          <w:rFonts w:ascii="Times New Roman" w:hAnsi="Times New Roman" w:cs="Times New Roman"/>
          <w:color w:val="000000" w:themeColor="text1"/>
          <w:sz w:val="24"/>
          <w:szCs w:val="24"/>
        </w:rPr>
        <w:t>510501001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 </w:t>
      </w:r>
      <w:r w:rsidRPr="00F6339F">
        <w:rPr>
          <w:rFonts w:ascii="Times New Roman" w:hAnsi="Times New Roman" w:cs="Times New Roman"/>
          <w:color w:val="000000" w:themeColor="text1"/>
          <w:sz w:val="24"/>
          <w:szCs w:val="24"/>
        </w:rPr>
        <w:t>1115105000394</w:t>
      </w: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28233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Дата и время регистрации заявки </w:t>
      </w:r>
      <w:bookmarkStart w:id="15" w:name="_Hlk14767347"/>
      <w:r w:rsidR="00826EE3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35E1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B4DB2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70F9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58CB"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5"/>
    </w:p>
    <w:p w:rsidR="00C53B50" w:rsidRDefault="00C53B5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C53B50" w:rsidRPr="009C70F9" w:rsidRDefault="00C53B5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Default="001776B8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C53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вторую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C70F9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</w:t>
      </w:r>
      <w:r w:rsidR="00C53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EB26C2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26C2" w:rsidRPr="009C70F9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9C70F9" w:rsidRPr="009C70F9">
        <w:rPr>
          <w:rFonts w:ascii="Times New Roman" w:hAnsi="Times New Roman"/>
          <w:bCs/>
          <w:sz w:val="24"/>
          <w:szCs w:val="24"/>
        </w:rPr>
        <w:t>смеси асфальтобетонной</w:t>
      </w:r>
      <w:r w:rsidR="00EB26C2" w:rsidRPr="009C70F9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3B5D40" w:rsidRPr="009C70F9">
        <w:rPr>
          <w:rFonts w:ascii="Times New Roman" w:hAnsi="Times New Roman" w:cs="Times New Roman"/>
          <w:sz w:val="24"/>
          <w:szCs w:val="24"/>
        </w:rPr>
        <w:t xml:space="preserve"> </w:t>
      </w:r>
      <w:r w:rsidR="003B5D40" w:rsidRPr="009C7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9C70F9" w:rsidRDefault="003B5D40" w:rsidP="00EB26C2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9C7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16283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53B50" w:rsidRPr="00C53B50" w:rsidRDefault="001776B8" w:rsidP="00C53B5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9C70F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9C70F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="00C53B50" w:rsidRPr="00C53B5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C53B50" w:rsidRPr="00C5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ООО «Комбинат </w:t>
      </w:r>
      <w:proofErr w:type="spellStart"/>
      <w:r w:rsidR="00C53B50" w:rsidRPr="00C53B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C53B50" w:rsidRPr="00C53B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53B50" w:rsidRPr="00C53B50">
        <w:rPr>
          <w:rFonts w:ascii="Times New Roman" w:hAnsi="Times New Roman" w:cs="Times New Roman"/>
          <w:sz w:val="24"/>
          <w:szCs w:val="24"/>
        </w:rPr>
        <w:t>,</w:t>
      </w:r>
      <w:r w:rsidR="00C53B50" w:rsidRPr="00C53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B50" w:rsidRPr="00C5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C53B50" w:rsidRPr="00C53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C53B50" w:rsidRPr="00C53B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 Достоверность сведений, представленных Участником закупки, подтверждена. Документы, предусмотренные Документации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9C70F9" w:rsidRDefault="00C53B50" w:rsidP="00D71C9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82330" w:rsidRPr="00162835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CE1FCE" w:rsidRPr="009C70F9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9C70F9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9C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9C70F9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9C70F9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9C70F9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B668A"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528"/>
        </w:trPr>
        <w:tc>
          <w:tcPr>
            <w:tcW w:w="7338" w:type="dxa"/>
          </w:tcPr>
          <w:p w:rsidR="001B668A" w:rsidRPr="009C70F9" w:rsidRDefault="009C70F9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482"/>
        </w:trPr>
        <w:tc>
          <w:tcPr>
            <w:tcW w:w="7338" w:type="dxa"/>
          </w:tcPr>
          <w:p w:rsidR="001B668A" w:rsidRPr="009C70F9" w:rsidRDefault="009C70F9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C70F9" w:rsidTr="001B668A">
        <w:trPr>
          <w:trHeight w:val="497"/>
        </w:trPr>
        <w:tc>
          <w:tcPr>
            <w:tcW w:w="7338" w:type="dxa"/>
          </w:tcPr>
          <w:p w:rsidR="001B668A" w:rsidRPr="009C70F9" w:rsidRDefault="00826EE3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9C70F9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9C70F9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9C70F9" w:rsidRDefault="00826EE3" w:rsidP="00826E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B668A"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 w:rsidRPr="009C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693" w:type="dxa"/>
          </w:tcPr>
          <w:p w:rsidR="001B668A" w:rsidRPr="009C70F9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32" w:rsidRDefault="00AB5932" w:rsidP="00167DDE">
      <w:pPr>
        <w:spacing w:after="0" w:line="240" w:lineRule="auto"/>
      </w:pPr>
      <w:r>
        <w:separator/>
      </w:r>
    </w:p>
  </w:endnote>
  <w:endnote w:type="continuationSeparator" w:id="0">
    <w:p w:rsidR="00AB5932" w:rsidRDefault="00AB593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32" w:rsidRDefault="00AB5932" w:rsidP="00167DDE">
      <w:pPr>
        <w:spacing w:after="0" w:line="240" w:lineRule="auto"/>
      </w:pPr>
      <w:r>
        <w:separator/>
      </w:r>
    </w:p>
  </w:footnote>
  <w:footnote w:type="continuationSeparator" w:id="0">
    <w:p w:rsidR="00AB5932" w:rsidRDefault="00AB593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C53B50" w:rsidRDefault="00C53B5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6B8">
          <w:rPr>
            <w:noProof/>
          </w:rPr>
          <w:t>3</w:t>
        </w:r>
        <w:r>
          <w:fldChar w:fldCharType="end"/>
        </w:r>
      </w:p>
      <w:p w:rsidR="00C53B50" w:rsidRDefault="00C53B50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62835">
          <w:rPr>
            <w:rFonts w:ascii="Times New Roman" w:hAnsi="Times New Roman"/>
            <w:bCs/>
            <w:sz w:val="16"/>
            <w:szCs w:val="16"/>
          </w:rPr>
          <w:t>смеси асфальтобетонной</w:t>
        </w:r>
        <w:r w:rsidRPr="00162835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о</w:t>
        </w:r>
        <w:r w:rsidRPr="00A147D3">
          <w:rPr>
            <w:rFonts w:ascii="Times New Roman" w:hAnsi="Times New Roman"/>
            <w:sz w:val="16"/>
            <w:szCs w:val="16"/>
          </w:rPr>
          <w:t xml:space="preserve">т </w:t>
        </w:r>
        <w:r>
          <w:rPr>
            <w:rFonts w:ascii="Times New Roman" w:hAnsi="Times New Roman"/>
            <w:sz w:val="16"/>
            <w:szCs w:val="16"/>
          </w:rPr>
          <w:t>09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04.2021</w:t>
        </w:r>
      </w:p>
      <w:p w:rsidR="00C53B50" w:rsidRPr="00694E8A" w:rsidRDefault="001776B8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0DD0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362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835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6B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8B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6C4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0F9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5932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B50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41D0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C99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03A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8BF9A-E039-4857-9B28-DF6E94CC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2021-04-09T11:37:00Z</cp:lastPrinted>
  <dcterms:created xsi:type="dcterms:W3CDTF">2021-04-09T11:36:00Z</dcterms:created>
  <dcterms:modified xsi:type="dcterms:W3CDTF">2021-04-09T12:32:00Z</dcterms:modified>
</cp:coreProperties>
</file>