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4CA8FF" w14:textId="77777777" w:rsidR="003B5D40" w:rsidRPr="0005741B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517A36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14:paraId="71FC0D29" w14:textId="0077019D" w:rsidR="00517A36" w:rsidRPr="0005741B" w:rsidRDefault="00517A36" w:rsidP="00517A3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r w:rsidR="003B5D40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FA2262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AB00EC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аппарата теплообменного пластинчатого разборного</w:t>
      </w:r>
    </w:p>
    <w:p w14:paraId="6D91C585" w14:textId="77777777" w:rsidR="00517A36" w:rsidRPr="0005741B" w:rsidRDefault="00517A36" w:rsidP="00517A3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(итоговый протокол)</w:t>
      </w:r>
    </w:p>
    <w:p w14:paraId="0C536140" w14:textId="77777777" w:rsidR="002E0028" w:rsidRPr="0005741B" w:rsidRDefault="002E0028" w:rsidP="008001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14:paraId="75C6974F" w14:textId="1B1A8362" w:rsidR="003B5D40" w:rsidRPr="0005741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</w:t>
      </w:r>
      <w:r w:rsidR="003D267A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</w:t>
      </w:r>
      <w:r w:rsidR="00A149AA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C1C07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B00E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77142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B00E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3A1BA8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77142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14:paraId="5EA7A157" w14:textId="77777777" w:rsidR="003B5D40" w:rsidRPr="0005741B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A82786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14:paraId="0600F784" w14:textId="77777777" w:rsidR="00AB00EC" w:rsidRPr="0005741B" w:rsidRDefault="00AB00EC" w:rsidP="00AB00EC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0" w:name="_Hlk14788158"/>
      <w:r w:rsidRPr="0005741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6E243201" w14:textId="77777777"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05741B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05741B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аппарата теплообменного пластинчатого разборного (далее – Товар).</w:t>
      </w:r>
    </w:p>
    <w:p w14:paraId="7D9F5342" w14:textId="77777777" w:rsidR="00AB00EC" w:rsidRPr="0005741B" w:rsidRDefault="00AB00EC" w:rsidP="00AB00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05741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</w:t>
      </w: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 штука.</w:t>
      </w:r>
    </w:p>
    <w:bookmarkEnd w:id="9"/>
    <w:bookmarkEnd w:id="10"/>
    <w:bookmarkEnd w:id="11"/>
    <w:p w14:paraId="644A17C4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bookmarkStart w:id="12" w:name="_Hlk61272121"/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2 613 403 (Два миллиона шестьсот тринадцать тысяч четыреста три) рубля 41 копейка. </w:t>
      </w:r>
    </w:p>
    <w:bookmarkEnd w:id="12"/>
    <w:p w14:paraId="097E9FBC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9C2A77E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60 (Шестидесяти) календарных дней с момента заключения Договора. </w:t>
      </w:r>
    </w:p>
    <w:p w14:paraId="1BA06F75" w14:textId="77777777"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14:paraId="74E09772" w14:textId="77777777"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3" w:name="_Hlk535409011"/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Особые условия: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Состав, характеристики и страна происхождения Товара указываются в Приложении № 2 к проекту Договора. </w:t>
      </w:r>
    </w:p>
    <w:p w14:paraId="671ED63D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14:paraId="250DDCAB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FD7654A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14:paraId="25558134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5C4A8001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14:paraId="311D9795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Поставляемый Товар должен соответствовать требованиям Технический регламент Таможенного союза "О безопасности оборудования, работающего под избыточным давлением" (ТР ТС 032/2013) (принят Решением Совета Евразийской экономической комиссии от 2 июля 2013 г. N 41), требованиям Технический регламент Таможенного Союза ТР ТС 010/2011 "О безопасности машин и оборудования</w:t>
      </w:r>
      <w:proofErr w:type="gramStart"/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"  (</w:t>
      </w:r>
      <w:proofErr w:type="gramEnd"/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утв. решением Комиссии Таможенного союза от 18 октября 2011 г. N 823).  </w:t>
      </w:r>
    </w:p>
    <w:p w14:paraId="574CF436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14:paraId="3E41A797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14:paraId="77C71BE0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C856047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14:paraId="13CB6008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1.7. Иные условия:</w:t>
      </w:r>
      <w:r w:rsidRPr="0005741B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14:paraId="7C2FDD62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дней с момента получения Поставщиком уведомления Покупателя о необходимости устранения выявленных недостатков. </w:t>
      </w:r>
    </w:p>
    <w:p w14:paraId="534CE792" w14:textId="77777777" w:rsidR="00AB00EC" w:rsidRPr="0005741B" w:rsidRDefault="00AB00EC" w:rsidP="00AB0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</w:t>
      </w:r>
      <w:bookmarkEnd w:id="13"/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bookmarkStart w:id="14" w:name="_Hlk533090537"/>
      <w:bookmarkEnd w:id="5"/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документа) и получения от Поставщика оригиналов счета на оплату, транспортной накладной).</w:t>
      </w:r>
      <w:bookmarkEnd w:id="14"/>
    </w:p>
    <w:p w14:paraId="485CA654" w14:textId="77777777"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2565B9A3" w14:textId="77777777"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A8F62E1" w14:textId="5E725AF5" w:rsidR="00AB00EC" w:rsidRPr="0005741B" w:rsidRDefault="00AB00EC" w:rsidP="00AB00E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05741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проводилось 1</w:t>
      </w:r>
      <w:r w:rsidR="00D927A1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.02.2021 по адресу: г. Мурманск, ул. Домостроительная, д. 2, </w:t>
      </w:r>
      <w:proofErr w:type="spellStart"/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405, начало в 09:15 (МСК).</w:t>
      </w:r>
    </w:p>
    <w:p w14:paraId="79D12235" w14:textId="77777777"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671A4E9A" w14:textId="77777777"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14:paraId="774653D1" w14:textId="77777777"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14:paraId="600A6C04" w14:textId="77777777"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14:paraId="0ADEAF4C" w14:textId="77777777"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1BF7A1EC" w14:textId="77777777"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</w:pPr>
      <w:bookmarkStart w:id="15" w:name="_Hlk525887360"/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05741B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Михейко</w:t>
      </w:r>
      <w:proofErr w:type="spellEnd"/>
      <w:r w:rsidRPr="0005741B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– </w:t>
      </w:r>
      <w:proofErr w:type="spellStart"/>
      <w:r w:rsidRPr="0005741B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и.о</w:t>
      </w:r>
      <w:proofErr w:type="spellEnd"/>
      <w:r w:rsidRPr="0005741B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14:paraId="060B8DC4" w14:textId="77777777"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Е.А. </w:t>
      </w:r>
      <w:proofErr w:type="spellStart"/>
      <w:r w:rsidRPr="0005741B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Малахаева</w:t>
      </w:r>
      <w:proofErr w:type="spellEnd"/>
      <w:r w:rsidRPr="0005741B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- начальник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материально-технического обеспечения управления материально-технического обеспечения;</w:t>
      </w:r>
    </w:p>
    <w:bookmarkEnd w:id="15"/>
    <w:p w14:paraId="044A4012" w14:textId="77777777"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>А.С. Заварин – руководитель группы по наладке и испытаниям производственно-технического отдела управления материально-технического обеспечения;</w:t>
      </w:r>
    </w:p>
    <w:p w14:paraId="2F8897EE" w14:textId="77777777"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В.Н. Миргородская - специалист отдела материально-технического обеспечения управления материально-технического обеспечения; </w:t>
      </w:r>
    </w:p>
    <w:p w14:paraId="26395171" w14:textId="77777777" w:rsidR="00AB00EC" w:rsidRPr="0005741B" w:rsidRDefault="00AB00EC" w:rsidP="00AB00E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7FF61691" w14:textId="77777777" w:rsidR="00AB00EC" w:rsidRPr="0005741B" w:rsidRDefault="00AB00EC" w:rsidP="00AB00E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05741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Н.А. Маляренко – ведущий специалист отдела организации торгов управления материально-технического обеспечения.</w:t>
      </w:r>
    </w:p>
    <w:p w14:paraId="1ECCB38F" w14:textId="77777777" w:rsidR="00AB00EC" w:rsidRPr="0005741B" w:rsidRDefault="00AB00EC" w:rsidP="00AB00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2E114A98" w14:textId="6300E0EF" w:rsidR="00AB00EC" w:rsidRPr="0005741B" w:rsidRDefault="00AB00EC" w:rsidP="00AB00E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аппарата теплообменного пластинчатого разборного от 15.02.2021, </w:t>
      </w:r>
      <w:r w:rsidR="00D927A1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подписанного Комиссией 16.02.2021</w:t>
      </w:r>
      <w:r w:rsidR="00BB5530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D927A1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 Протоколу № 2 рассмотрения вторых частей заявок на участие в запросе предложений в электронной форме на право заключения договора поставки аппарата теплообменного пластинчатого разборного от 17.02.2021, подписанного Комиссией 18.02.2021</w:t>
      </w:r>
      <w:r w:rsidR="00BB5530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D927A1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 решение признать не соответствующими требованиям Документации о проведении запроса предложений в электронной форме на право</w:t>
      </w:r>
      <w:r w:rsidRPr="0005741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заключения договора 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поставки аппарата теплообменного пластинчатого разборного</w:t>
      </w:r>
      <w:r w:rsidRPr="0005741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отклонить 8 (Восемь) заявок: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34"/>
        <w:gridCol w:w="7084"/>
      </w:tblGrid>
      <w:tr w:rsidR="00AB00EC" w:rsidRPr="0005741B" w14:paraId="6E39CAF2" w14:textId="77777777" w:rsidTr="00A65F0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744B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6199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E0A30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AB00EC" w:rsidRPr="0005741B" w14:paraId="668E1EB4" w14:textId="77777777" w:rsidTr="00A65F0D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9B54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B145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04.02.2021 09:10 (МСК) </w:t>
            </w:r>
          </w:p>
          <w:p w14:paraId="3A87700B" w14:textId="77777777" w:rsidR="00AB00EC" w:rsidRPr="0005741B" w:rsidRDefault="00AB00EC" w:rsidP="00A65F0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78E236E0" w14:textId="77777777" w:rsidR="00AB00EC" w:rsidRPr="0005741B" w:rsidRDefault="00AB00EC" w:rsidP="00A65F0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19602A43" w14:textId="77777777" w:rsidR="00AB00EC" w:rsidRPr="0005741B" w:rsidRDefault="00AB00EC" w:rsidP="00A65F0D">
            <w:pPr>
              <w:pStyle w:val="2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u w:val="single"/>
                <w:lang w:eastAsia="ru-RU"/>
              </w:rPr>
            </w:pPr>
          </w:p>
          <w:p w14:paraId="1941FB9F" w14:textId="77777777" w:rsidR="00AB00EC" w:rsidRPr="0005741B" w:rsidRDefault="00AB00EC" w:rsidP="00A65F0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CDD8" w14:textId="77777777" w:rsidR="00AB00EC" w:rsidRPr="0005741B" w:rsidRDefault="00AB00EC" w:rsidP="00A65F0D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374" w:type="dxa"/>
              <w:tblLook w:val="0000" w:firstRow="0" w:lastRow="0" w:firstColumn="0" w:lastColumn="0" w:noHBand="0" w:noVBand="0"/>
            </w:tblPr>
            <w:tblGrid>
              <w:gridCol w:w="4531"/>
              <w:gridCol w:w="1843"/>
            </w:tblGrid>
            <w:tr w:rsidR="00AB00EC" w:rsidRPr="0005741B" w14:paraId="549422A9" w14:textId="77777777" w:rsidTr="00A65F0D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70B8B18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lastRenderedPageBreak/>
                    <w:t>Требования Заказчика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E3F754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AB00EC" w:rsidRPr="0005741B" w14:paraId="405DD4DB" w14:textId="77777777" w:rsidTr="00A65F0D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202A2BB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Зимний режим, первая ступень: Тепловая нагрузка (Гкал/час) 3,15 – 3,18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29CB01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3,000573</w:t>
                  </w:r>
                </w:p>
              </w:tc>
            </w:tr>
            <w:tr w:rsidR="00AB00EC" w:rsidRPr="0005741B" w14:paraId="16652238" w14:textId="77777777" w:rsidTr="00A65F0D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ABBBA2F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Зимний режим, вторая ступень: Тепловая нагрузка (Гкал/час) 2,18 – 2,51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E29B1B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2,172829</w:t>
                  </w:r>
                </w:p>
              </w:tc>
            </w:tr>
            <w:tr w:rsidR="00AB00EC" w:rsidRPr="0005741B" w14:paraId="58C5E0F6" w14:textId="77777777" w:rsidTr="00A65F0D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0DE75CA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Летний режим, первая ступень: Тепловая нагрузка (Гкал/час) 2,64 - 2,86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59B01C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3,000573</w:t>
                  </w:r>
                </w:p>
              </w:tc>
            </w:tr>
            <w:tr w:rsidR="00AB00EC" w:rsidRPr="0005741B" w14:paraId="72C96675" w14:textId="77777777" w:rsidTr="00A65F0D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541F73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Летний режим, вторая ступень: Допускаемые потери напора в ТО, макс. (</w:t>
                  </w:r>
                  <w:proofErr w:type="spellStart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м.вод.ст</w:t>
                  </w:r>
                  <w:proofErr w:type="spellEnd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.)  греющая среда 1,5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474FB3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2,66</w:t>
                  </w:r>
                </w:p>
              </w:tc>
            </w:tr>
          </w:tbl>
          <w:p w14:paraId="336C8DF1" w14:textId="77777777" w:rsidR="00AB00EC" w:rsidRPr="0005741B" w:rsidRDefault="00AB00EC" w:rsidP="00A65F0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AB00EC" w:rsidRPr="0005741B" w14:paraId="2666ADB1" w14:textId="77777777" w:rsidTr="00A65F0D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DC85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C132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05.02.2021 17:46 (МСК)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5DC6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232" w:type="dxa"/>
              <w:tblLook w:val="0000" w:firstRow="0" w:lastRow="0" w:firstColumn="0" w:lastColumn="0" w:noHBand="0" w:noVBand="0"/>
            </w:tblPr>
            <w:tblGrid>
              <w:gridCol w:w="4390"/>
              <w:gridCol w:w="1842"/>
            </w:tblGrid>
            <w:tr w:rsidR="00AB00EC" w:rsidRPr="0005741B" w14:paraId="17262DC4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21E6121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80ED8E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AB00EC" w:rsidRPr="0005741B" w14:paraId="3E079576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EB66F20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Зимний режим, первая ступень: Тепловая нагрузка (Гкал/час) 3,15 – 3,18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D1FDF0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3,406294</w:t>
                  </w:r>
                </w:p>
              </w:tc>
            </w:tr>
            <w:tr w:rsidR="00AB00EC" w:rsidRPr="0005741B" w14:paraId="73F572C9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3FDAF53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Зимний режим, первая ступень: Температура среды на выходе из ТО (ºС) нагреваемая среда 38 – 44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3BECB9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44,56</w:t>
                  </w:r>
                </w:p>
              </w:tc>
            </w:tr>
            <w:tr w:rsidR="00AB00EC" w:rsidRPr="0005741B" w14:paraId="1BD1776D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A417358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Зимний режим, вторая ступень: Тепловая нагрузка (Гкал/час) 2,18 – 2,51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F2C738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1,754757</w:t>
                  </w:r>
                </w:p>
              </w:tc>
            </w:tr>
            <w:tr w:rsidR="00AB00EC" w:rsidRPr="0005741B" w14:paraId="4C886176" w14:textId="77777777" w:rsidTr="00A65F0D">
              <w:trPr>
                <w:trHeight w:val="543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DDF6065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Зимний режим, вторая ступень: Температура среды на входе в ТО (ºС) нагреваемая среда 38 – 44 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81EDB1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44,56</w:t>
                  </w:r>
                </w:p>
              </w:tc>
            </w:tr>
            <w:tr w:rsidR="00AB00EC" w:rsidRPr="0005741B" w14:paraId="69F4B93A" w14:textId="77777777" w:rsidTr="00A65F0D">
              <w:trPr>
                <w:trHeight w:val="700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70FD49E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Зимний режим, вторая ступень: Температура среды на выходе в ТО (ºС) греющая среда 43 - 47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5C88B1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51,33</w:t>
                  </w:r>
                </w:p>
              </w:tc>
            </w:tr>
            <w:tr w:rsidR="00AB00EC" w:rsidRPr="0005741B" w14:paraId="39AAEC1A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C72D87C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Летний режим, первая ступень: Тепловая нагрузка (Гкал/час) 2,64 - 2,86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E7F4E7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3,715957</w:t>
                  </w:r>
                </w:p>
              </w:tc>
            </w:tr>
            <w:tr w:rsidR="00AB00EC" w:rsidRPr="0005741B" w14:paraId="6B831581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D308566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lastRenderedPageBreak/>
                    <w:t xml:space="preserve">Летний режим, </w:t>
                  </w:r>
                  <w:proofErr w:type="gramStart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первая  ступень</w:t>
                  </w:r>
                  <w:proofErr w:type="gramEnd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: Температура среды на входе в ТО (ºС) греющая среда 50 - 54 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7A7FBB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58,82</w:t>
                  </w:r>
                </w:p>
              </w:tc>
            </w:tr>
            <w:tr w:rsidR="00AB00EC" w:rsidRPr="0005741B" w14:paraId="01E895ED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EDCD759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Летний </w:t>
                  </w:r>
                  <w:proofErr w:type="gramStart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режим,  первая</w:t>
                  </w:r>
                  <w:proofErr w:type="gramEnd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 ступень: Температура среды на выходе в ТО (ºС)  нагреваемая  среда 37 - 44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3E30F3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48,16</w:t>
                  </w:r>
                </w:p>
              </w:tc>
            </w:tr>
            <w:tr w:rsidR="00AB00EC" w:rsidRPr="0005741B" w14:paraId="58080579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2CC48B0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Летний режим, вторая ступень: Тепловая нагрузка (Гкал/час) 2,08 - 2,4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0D6C7F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1,445094</w:t>
                  </w:r>
                </w:p>
              </w:tc>
            </w:tr>
            <w:tr w:rsidR="00AB00EC" w:rsidRPr="0005741B" w14:paraId="1FC7277A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C6DBC9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Летний режим, вторая ступень: Температура среды на входе в ТО (ºС) нагреваемая среда 37 - 44 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EA7CEB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48,16</w:t>
                  </w:r>
                </w:p>
              </w:tc>
            </w:tr>
            <w:tr w:rsidR="00AB00EC" w:rsidRPr="0005741B" w14:paraId="633BE96F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6424093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Летний режим, вторая ступень: Температура среды на выходе в ТО (º</w:t>
                  </w:r>
                  <w:proofErr w:type="gramStart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С)  греющая</w:t>
                  </w:r>
                  <w:proofErr w:type="gramEnd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 среда 50 - 54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B4054C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58,82</w:t>
                  </w:r>
                </w:p>
              </w:tc>
            </w:tr>
            <w:tr w:rsidR="00AB00EC" w:rsidRPr="0005741B" w14:paraId="212997AF" w14:textId="77777777" w:rsidTr="00A65F0D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C772357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Летний режим, вторая ступень: Допускаемые потери напора в ТО, макс. (</w:t>
                  </w:r>
                  <w:proofErr w:type="spellStart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м.вод.ст</w:t>
                  </w:r>
                  <w:proofErr w:type="spellEnd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.)  греющая среда 1,5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93762E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1,58</w:t>
                  </w:r>
                </w:p>
              </w:tc>
            </w:tr>
          </w:tbl>
          <w:p w14:paraId="53ACC74D" w14:textId="77777777" w:rsidR="00AB00EC" w:rsidRPr="0005741B" w:rsidRDefault="00AB00EC" w:rsidP="00A65F0D">
            <w:pPr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</w:tr>
      <w:tr w:rsidR="00AB00EC" w:rsidRPr="0005741B" w14:paraId="3F757BF4" w14:textId="77777777" w:rsidTr="00A65F0D">
        <w:trPr>
          <w:trHeight w:val="1253"/>
        </w:trPr>
        <w:tc>
          <w:tcPr>
            <w:tcW w:w="887" w:type="dxa"/>
          </w:tcPr>
          <w:p w14:paraId="4C22152C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1734" w:type="dxa"/>
          </w:tcPr>
          <w:p w14:paraId="529329D3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12.02.2021 12:05 (МСК)</w:t>
            </w:r>
          </w:p>
        </w:tc>
        <w:tc>
          <w:tcPr>
            <w:tcW w:w="7084" w:type="dxa"/>
          </w:tcPr>
          <w:p w14:paraId="72B8729E" w14:textId="77777777" w:rsidR="00AB00EC" w:rsidRPr="0005741B" w:rsidRDefault="00AB00EC" w:rsidP="00A65F0D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п.3.2.1. Документации, раздела 5 Документации и п.п.1, 3 Инструкции по заполнению Технического предложения (Приложение № 1 к Документации) </w:t>
            </w: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658" w:type="dxa"/>
              <w:tblLook w:val="0000" w:firstRow="0" w:lastRow="0" w:firstColumn="0" w:lastColumn="0" w:noHBand="0" w:noVBand="0"/>
            </w:tblPr>
            <w:tblGrid>
              <w:gridCol w:w="3681"/>
              <w:gridCol w:w="2977"/>
            </w:tblGrid>
            <w:tr w:rsidR="00AB00EC" w:rsidRPr="0005741B" w14:paraId="35BBD83E" w14:textId="77777777" w:rsidTr="00A65F0D">
              <w:tc>
                <w:tcPr>
                  <w:tcW w:w="3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91217FA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2E9FF9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AB00EC" w:rsidRPr="0005741B" w14:paraId="3B1C351C" w14:textId="77777777" w:rsidTr="00A65F0D">
              <w:tc>
                <w:tcPr>
                  <w:tcW w:w="3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26392A0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Зимний режим, первая ступень: Тепловая нагрузка (Гкал/час) 3,15 – 3,18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FCBE45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2,843</w:t>
                  </w:r>
                </w:p>
              </w:tc>
            </w:tr>
          </w:tbl>
          <w:p w14:paraId="442E4E0F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AB00EC" w:rsidRPr="0005741B" w14:paraId="0D691D7A" w14:textId="77777777" w:rsidTr="00A65F0D">
        <w:trPr>
          <w:trHeight w:val="1253"/>
        </w:trPr>
        <w:tc>
          <w:tcPr>
            <w:tcW w:w="887" w:type="dxa"/>
          </w:tcPr>
          <w:p w14:paraId="192105B4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734" w:type="dxa"/>
          </w:tcPr>
          <w:p w14:paraId="22E47780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12.02.2021 12:24 (МСК)</w:t>
            </w:r>
          </w:p>
        </w:tc>
        <w:tc>
          <w:tcPr>
            <w:tcW w:w="7084" w:type="dxa"/>
          </w:tcPr>
          <w:p w14:paraId="31C92A50" w14:textId="77777777" w:rsidR="00AB00EC" w:rsidRPr="0005741B" w:rsidRDefault="00AB00EC" w:rsidP="00A65F0D">
            <w:pPr>
              <w:ind w:left="3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в Техническом предложении предлагается к поставке товар без указания конкретного наименования.</w:t>
            </w:r>
          </w:p>
        </w:tc>
      </w:tr>
      <w:tr w:rsidR="00AB00EC" w:rsidRPr="0005741B" w14:paraId="777E0BD1" w14:textId="77777777" w:rsidTr="00A65F0D">
        <w:trPr>
          <w:trHeight w:val="1253"/>
        </w:trPr>
        <w:tc>
          <w:tcPr>
            <w:tcW w:w="887" w:type="dxa"/>
          </w:tcPr>
          <w:p w14:paraId="149C7FB4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734" w:type="dxa"/>
          </w:tcPr>
          <w:p w14:paraId="52DBE093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12.02.2021 12:45 (МСК) </w:t>
            </w:r>
          </w:p>
          <w:p w14:paraId="58434C7B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4" w:type="dxa"/>
          </w:tcPr>
          <w:p w14:paraId="28D9E5CC" w14:textId="77777777" w:rsidR="00AB00EC" w:rsidRPr="0005741B" w:rsidRDefault="00AB00EC" w:rsidP="00A65F0D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374" w:type="dxa"/>
              <w:tblLook w:val="0000" w:firstRow="0" w:lastRow="0" w:firstColumn="0" w:lastColumn="0" w:noHBand="0" w:noVBand="0"/>
            </w:tblPr>
            <w:tblGrid>
              <w:gridCol w:w="4106"/>
              <w:gridCol w:w="2268"/>
            </w:tblGrid>
            <w:tr w:rsidR="00AB00EC" w:rsidRPr="0005741B" w14:paraId="377AB5AA" w14:textId="77777777" w:rsidTr="00A65F0D">
              <w:tc>
                <w:tcPr>
                  <w:tcW w:w="4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A519827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46F03A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Предложение Участника закупки в части </w:t>
                  </w: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lastRenderedPageBreak/>
                    <w:t>технических характеристик</w:t>
                  </w:r>
                </w:p>
              </w:tc>
            </w:tr>
            <w:tr w:rsidR="00AB00EC" w:rsidRPr="0005741B" w14:paraId="60C5FC08" w14:textId="77777777" w:rsidTr="00A65F0D">
              <w:tc>
                <w:tcPr>
                  <w:tcW w:w="4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998175E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lastRenderedPageBreak/>
                    <w:t>Зимний режим, вторая ступень: Температура среды на входе в ТО (º</w:t>
                  </w:r>
                  <w:proofErr w:type="gramStart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С)   </w:t>
                  </w:r>
                  <w:proofErr w:type="gramEnd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нагреваемая среда 38 – 44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C55E78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46,55</w:t>
                  </w:r>
                </w:p>
              </w:tc>
            </w:tr>
            <w:tr w:rsidR="00AB00EC" w:rsidRPr="0005741B" w14:paraId="71595E63" w14:textId="77777777" w:rsidTr="00A65F0D">
              <w:tc>
                <w:tcPr>
                  <w:tcW w:w="4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662A1F7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Летний режим, вторая ступень: Температура среды на входе в ТО (º</w:t>
                  </w:r>
                  <w:proofErr w:type="gramStart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С)  нагреваемая</w:t>
                  </w:r>
                  <w:proofErr w:type="gramEnd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 среда 38 – 44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EC3927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52,67</w:t>
                  </w:r>
                </w:p>
              </w:tc>
            </w:tr>
            <w:tr w:rsidR="00AB00EC" w:rsidRPr="0005741B" w14:paraId="68C6A731" w14:textId="77777777" w:rsidTr="00A65F0D">
              <w:tc>
                <w:tcPr>
                  <w:tcW w:w="4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C86F846" w14:textId="77777777" w:rsidR="00AB00EC" w:rsidRPr="0005741B" w:rsidRDefault="00AB00EC" w:rsidP="00A65F0D">
                  <w:pPr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Летний режим, вторая ступень: Температура среды на выходе из ТО (ºС) нагревающая среда 50 – 54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EF5618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40,84</w:t>
                  </w:r>
                </w:p>
              </w:tc>
            </w:tr>
          </w:tbl>
          <w:p w14:paraId="2808DFCA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AB00EC" w:rsidRPr="0005741B" w14:paraId="54A3BCE0" w14:textId="77777777" w:rsidTr="00A65F0D">
        <w:trPr>
          <w:trHeight w:val="1253"/>
        </w:trPr>
        <w:tc>
          <w:tcPr>
            <w:tcW w:w="887" w:type="dxa"/>
          </w:tcPr>
          <w:p w14:paraId="39983D0C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</w:t>
            </w:r>
          </w:p>
        </w:tc>
        <w:tc>
          <w:tcPr>
            <w:tcW w:w="1734" w:type="dxa"/>
          </w:tcPr>
          <w:p w14:paraId="206AD366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12.02.2021 14:53 (МСК) </w:t>
            </w:r>
          </w:p>
          <w:p w14:paraId="3D3CA1F5" w14:textId="77777777" w:rsidR="00AB00EC" w:rsidRPr="0005741B" w:rsidRDefault="00AB00EC" w:rsidP="00A65F0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5A1E0CCB" w14:textId="77777777" w:rsidR="00AB00EC" w:rsidRPr="0005741B" w:rsidRDefault="00AB00EC" w:rsidP="00A65F0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4DDDAAF3" w14:textId="77777777" w:rsidR="00AB00EC" w:rsidRPr="0005741B" w:rsidRDefault="00AB00EC" w:rsidP="00A65F0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4" w:type="dxa"/>
          </w:tcPr>
          <w:p w14:paraId="4BF418FF" w14:textId="77777777" w:rsidR="00AB00EC" w:rsidRPr="0005741B" w:rsidRDefault="00AB00EC" w:rsidP="00A65F0D">
            <w:pPr>
              <w:ind w:left="3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в Техническом </w:t>
            </w:r>
            <w:r w:rsidRPr="0005741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предложении предлагается к поставке товар без указания конкретного наименования и подробных характеристик</w:t>
            </w: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</w:p>
          <w:p w14:paraId="6E6FDDFA" w14:textId="77777777" w:rsidR="00AB00EC" w:rsidRPr="0005741B" w:rsidRDefault="00AB00EC" w:rsidP="00A65F0D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</w:tr>
      <w:tr w:rsidR="00AB00EC" w:rsidRPr="0005741B" w14:paraId="29E9DFBB" w14:textId="77777777" w:rsidTr="00A65F0D">
        <w:trPr>
          <w:trHeight w:val="1253"/>
        </w:trPr>
        <w:tc>
          <w:tcPr>
            <w:tcW w:w="887" w:type="dxa"/>
          </w:tcPr>
          <w:p w14:paraId="2891BD5C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734" w:type="dxa"/>
          </w:tcPr>
          <w:p w14:paraId="7A1A400B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12.02.2021 15:51 (МСК) </w:t>
            </w:r>
          </w:p>
          <w:p w14:paraId="5C17ED17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4" w:type="dxa"/>
          </w:tcPr>
          <w:p w14:paraId="1CEF7861" w14:textId="77777777" w:rsidR="00AB00EC" w:rsidRPr="0005741B" w:rsidRDefault="00AB00EC" w:rsidP="00A65F0D">
            <w:pPr>
              <w:ind w:left="3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- </w:t>
            </w:r>
            <w:r w:rsidRPr="0005741B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в нарушение требований п. 3.2.1. Документации первая часть </w:t>
            </w: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заявки </w:t>
            </w: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содержит </w:t>
            </w:r>
            <w:r w:rsidRPr="0005741B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сведения об Участнике закупки</w:t>
            </w: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</w:p>
        </w:tc>
      </w:tr>
      <w:tr w:rsidR="00AB00EC" w:rsidRPr="0005741B" w14:paraId="7DAF3792" w14:textId="77777777" w:rsidTr="00A65F0D">
        <w:trPr>
          <w:trHeight w:val="1253"/>
        </w:trPr>
        <w:tc>
          <w:tcPr>
            <w:tcW w:w="887" w:type="dxa"/>
          </w:tcPr>
          <w:p w14:paraId="0C38CF25" w14:textId="77777777" w:rsidR="00AB00EC" w:rsidRPr="0005741B" w:rsidRDefault="00AB00EC" w:rsidP="00A65F0D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34" w:type="dxa"/>
          </w:tcPr>
          <w:p w14:paraId="7A6F797B" w14:textId="77777777" w:rsidR="00AB00EC" w:rsidRPr="0005741B" w:rsidRDefault="00AB00EC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12.02.2021 16:07 (МСК) </w:t>
            </w:r>
          </w:p>
          <w:p w14:paraId="219468FC" w14:textId="77777777" w:rsidR="00AB00EC" w:rsidRPr="0005741B" w:rsidRDefault="00AB00EC" w:rsidP="00A65F0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4" w:type="dxa"/>
          </w:tcPr>
          <w:p w14:paraId="558C446B" w14:textId="77777777" w:rsidR="00AB00EC" w:rsidRPr="0005741B" w:rsidRDefault="00AB00EC" w:rsidP="00A65F0D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05741B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0574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5524" w:type="dxa"/>
              <w:tblLook w:val="0000" w:firstRow="0" w:lastRow="0" w:firstColumn="0" w:lastColumn="0" w:noHBand="0" w:noVBand="0"/>
            </w:tblPr>
            <w:tblGrid>
              <w:gridCol w:w="3397"/>
              <w:gridCol w:w="2127"/>
            </w:tblGrid>
            <w:tr w:rsidR="00AB00EC" w:rsidRPr="0005741B" w14:paraId="3A8FB551" w14:textId="77777777" w:rsidTr="00A65F0D"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129918B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C13EB7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AB00EC" w:rsidRPr="0005741B" w14:paraId="3CE8091B" w14:textId="77777777" w:rsidTr="00A65F0D"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62BCAAB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Зимний режим, первая ступень: Тепловая нагрузка (Гкал/час) 3,15 – 3,18 </w:t>
                  </w:r>
                  <w:r w:rsidRPr="0005741B">
                    <w:rPr>
                      <w:rFonts w:ascii="Times New Roman" w:hAnsi="Times New Roman" w:cs="Times New Roman"/>
                      <w:color w:val="1F497D"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0AC302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2,933</w:t>
                  </w:r>
                </w:p>
              </w:tc>
            </w:tr>
            <w:tr w:rsidR="00AB00EC" w:rsidRPr="0005741B" w14:paraId="0B39B6A9" w14:textId="77777777" w:rsidTr="00A65F0D"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CB2216F" w14:textId="463DC82F" w:rsidR="00AB00EC" w:rsidRPr="0005741B" w:rsidRDefault="00AB00EC" w:rsidP="00BB5530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Зимний режим, вторая ступень: Массовый расход (т/ч</w:t>
                  </w:r>
                  <w:r w:rsidR="00BB5530"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) г</w:t>
                  </w: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реющая среда 93-95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B963E2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89,610</w:t>
                  </w:r>
                </w:p>
              </w:tc>
            </w:tr>
            <w:tr w:rsidR="00AB00EC" w:rsidRPr="0005741B" w14:paraId="6F513331" w14:textId="77777777" w:rsidTr="00A65F0D"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02137E7" w14:textId="77777777" w:rsidR="00AB00EC" w:rsidRPr="0005741B" w:rsidRDefault="00AB00EC" w:rsidP="00A65F0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F497D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Летний режим, первая ступень: Тепловая нагрузка (Гкал/час) 2,64-2,86 </w:t>
                  </w:r>
                  <w:r w:rsidRPr="0005741B">
                    <w:rPr>
                      <w:rFonts w:ascii="Times New Roman" w:hAnsi="Times New Roman" w:cs="Times New Roman"/>
                      <w:color w:val="1F497D"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6A6FD5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2,933</w:t>
                  </w:r>
                </w:p>
              </w:tc>
            </w:tr>
            <w:tr w:rsidR="00AB00EC" w:rsidRPr="0005741B" w14:paraId="172CFD6F" w14:textId="77777777" w:rsidTr="00A65F0D">
              <w:trPr>
                <w:trHeight w:val="543"/>
              </w:trPr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925BF76" w14:textId="77777777" w:rsidR="00AB00EC" w:rsidRPr="0005741B" w:rsidRDefault="00AB00EC" w:rsidP="00A65F0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F497D"/>
                      <w:sz w:val="23"/>
                      <w:szCs w:val="23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Летний режим, вторая ступень: Допускаемые потери напора в ТО, макс. (</w:t>
                  </w:r>
                  <w:proofErr w:type="spellStart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м.вод.ст</w:t>
                  </w:r>
                  <w:proofErr w:type="spellEnd"/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.)  греющая среда 1,5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2ED1A1" w14:textId="77777777" w:rsidR="00AB00EC" w:rsidRPr="0005741B" w:rsidRDefault="00AB00EC" w:rsidP="00A65F0D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05741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1,56</w:t>
                  </w:r>
                </w:p>
              </w:tc>
            </w:tr>
          </w:tbl>
          <w:p w14:paraId="34034D0A" w14:textId="77777777" w:rsidR="00AB00EC" w:rsidRPr="0005741B" w:rsidRDefault="00AB00EC" w:rsidP="00A65F0D">
            <w:pPr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</w:tr>
    </w:tbl>
    <w:p w14:paraId="45F3CC0F" w14:textId="77777777" w:rsidR="00AB00EC" w:rsidRPr="0005741B" w:rsidRDefault="00AB00EC" w:rsidP="00AB00EC">
      <w:pPr>
        <w:keepNext/>
        <w:keepLines/>
        <w:spacing w:after="0" w:line="24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lang w:eastAsia="ru-RU"/>
        </w:rPr>
      </w:pPr>
    </w:p>
    <w:p w14:paraId="1413D084" w14:textId="1D24F49B" w:rsidR="00AB00EC" w:rsidRPr="0005741B" w:rsidRDefault="00AB00EC" w:rsidP="00AB00EC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 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рассмотрены ценовые предложения 2 (Двух) Участников закупки:</w:t>
      </w:r>
    </w:p>
    <w:p w14:paraId="7BF59E19" w14:textId="77777777" w:rsidR="004825C4" w:rsidRPr="0005741B" w:rsidRDefault="004825C4" w:rsidP="004825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0C1A749" w14:textId="77777777" w:rsidR="00D927A1" w:rsidRPr="0005741B" w:rsidRDefault="00D927A1" w:rsidP="00D927A1">
      <w:pPr>
        <w:pStyle w:val="Default"/>
        <w:ind w:firstLine="709"/>
        <w:jc w:val="both"/>
        <w:rPr>
          <w:rFonts w:eastAsia="Times New Roman"/>
          <w:b/>
          <w:bCs/>
          <w:color w:val="auto"/>
          <w:sz w:val="23"/>
          <w:szCs w:val="23"/>
          <w:lang w:eastAsia="ar-SA"/>
        </w:rPr>
      </w:pPr>
      <w:r w:rsidRPr="0005741B">
        <w:rPr>
          <w:rFonts w:eastAsia="Times New Roman"/>
          <w:b/>
          <w:color w:val="auto"/>
          <w:sz w:val="23"/>
          <w:szCs w:val="23"/>
          <w:u w:val="single"/>
          <w:lang w:eastAsia="ru-RU"/>
        </w:rPr>
        <w:t>Заявка № 3</w:t>
      </w:r>
      <w:r w:rsidRPr="0005741B">
        <w:rPr>
          <w:rFonts w:eastAsia="Times New Roman"/>
          <w:color w:val="auto"/>
          <w:sz w:val="23"/>
          <w:szCs w:val="23"/>
          <w:lang w:eastAsia="ru-RU"/>
        </w:rPr>
        <w:t xml:space="preserve"> </w:t>
      </w:r>
      <w:r w:rsidRPr="0005741B">
        <w:rPr>
          <w:rFonts w:eastAsia="Times New Roman"/>
          <w:color w:val="auto"/>
          <w:sz w:val="23"/>
          <w:szCs w:val="23"/>
          <w:lang w:eastAsia="ar-SA"/>
        </w:rPr>
        <w:t xml:space="preserve">Общество </w:t>
      </w:r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с ограниченной ответственностью</w:t>
      </w:r>
      <w:r w:rsidRPr="0005741B">
        <w:rPr>
          <w:rFonts w:eastAsia="Times New Roman"/>
          <w:color w:val="auto"/>
          <w:sz w:val="23"/>
          <w:szCs w:val="23"/>
          <w:lang w:eastAsia="ar-SA"/>
        </w:rPr>
        <w:t xml:space="preserve"> «</w:t>
      </w:r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Е8</w:t>
      </w:r>
      <w:r w:rsidRPr="0005741B">
        <w:rPr>
          <w:rFonts w:eastAsia="Times New Roman"/>
          <w:color w:val="auto"/>
          <w:sz w:val="23"/>
          <w:szCs w:val="23"/>
          <w:lang w:eastAsia="ar-SA"/>
        </w:rPr>
        <w:t>» (ООО «</w:t>
      </w:r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Е8</w:t>
      </w:r>
      <w:r w:rsidRPr="0005741B">
        <w:rPr>
          <w:rFonts w:eastAsia="Times New Roman"/>
          <w:color w:val="auto"/>
          <w:sz w:val="23"/>
          <w:szCs w:val="23"/>
          <w:lang w:eastAsia="ar-SA"/>
        </w:rPr>
        <w:t xml:space="preserve">»), </w:t>
      </w:r>
      <w:r w:rsidRPr="0005741B">
        <w:rPr>
          <w:rFonts w:eastAsia="Times New Roman"/>
          <w:sz w:val="23"/>
          <w:szCs w:val="23"/>
          <w:lang w:eastAsia="ar-SA"/>
        </w:rPr>
        <w:t xml:space="preserve">121170, г. Москва, Кутузовский проспект, дом 36, строение 41, эт.4, пом. I, ком.1 </w:t>
      </w:r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(ИНН 7730653904, КПП 773001001, ОГРН 1117746857271).</w:t>
      </w:r>
    </w:p>
    <w:p w14:paraId="603B82C5" w14:textId="77777777"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Дата и время регистрации заявки 04.02.2021 11:54 (МСК). </w:t>
      </w:r>
    </w:p>
    <w:p w14:paraId="5A552BB9" w14:textId="1E523523"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="007B29B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1 748 000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рублей 00 копеек, в том числе НДС 291 333 рубля 33 копейки.</w:t>
      </w:r>
    </w:p>
    <w:p w14:paraId="6614A4F1" w14:textId="77777777"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предпринимательства.</w:t>
      </w:r>
    </w:p>
    <w:p w14:paraId="0184E2D6" w14:textId="77777777"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14:paraId="4108A88A" w14:textId="77777777"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04367AB2" w14:textId="77777777" w:rsidR="00D927A1" w:rsidRPr="0005741B" w:rsidRDefault="00D927A1" w:rsidP="00D927A1">
      <w:pPr>
        <w:pStyle w:val="Default"/>
        <w:ind w:firstLine="709"/>
        <w:jc w:val="both"/>
        <w:rPr>
          <w:rFonts w:eastAsia="Times New Roman"/>
          <w:bCs/>
          <w:color w:val="auto"/>
          <w:sz w:val="23"/>
          <w:szCs w:val="23"/>
          <w:lang w:eastAsia="ar-SA"/>
        </w:rPr>
      </w:pPr>
      <w:r w:rsidRPr="0005741B">
        <w:rPr>
          <w:rFonts w:eastAsia="Times New Roman"/>
          <w:b/>
          <w:bCs/>
          <w:color w:val="auto"/>
          <w:sz w:val="23"/>
          <w:szCs w:val="23"/>
          <w:u w:val="single"/>
          <w:lang w:eastAsia="ru-RU"/>
        </w:rPr>
        <w:t>Заявка № 7</w:t>
      </w:r>
      <w:r w:rsidRPr="0005741B">
        <w:rPr>
          <w:rFonts w:eastAsia="Times New Roman"/>
          <w:b/>
          <w:bCs/>
          <w:color w:val="auto"/>
          <w:sz w:val="23"/>
          <w:szCs w:val="23"/>
          <w:lang w:eastAsia="ar-SA"/>
        </w:rPr>
        <w:t xml:space="preserve"> </w:t>
      </w:r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РоСВЕП</w:t>
      </w:r>
      <w:proofErr w:type="spellEnd"/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-СЕРВИС» (ООО «</w:t>
      </w:r>
      <w:proofErr w:type="spellStart"/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РоСВЕП</w:t>
      </w:r>
      <w:proofErr w:type="spellEnd"/>
      <w:r w:rsidRPr="0005741B">
        <w:rPr>
          <w:rFonts w:eastAsia="Times New Roman"/>
          <w:bCs/>
          <w:color w:val="auto"/>
          <w:sz w:val="23"/>
          <w:szCs w:val="23"/>
          <w:lang w:eastAsia="ar-SA"/>
        </w:rPr>
        <w:t>-СЕРВИС»), 109147, г. Москва, улица Марксистская, дом 5 (ИНН 7709367040, КПП 770901001, ОГРН 1027739900154).</w:t>
      </w:r>
    </w:p>
    <w:p w14:paraId="390DB9DC" w14:textId="77777777"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Дата и время регистрации заявки 12.02.2021 13:20 (МСК). </w:t>
      </w:r>
    </w:p>
    <w:p w14:paraId="566F6577" w14:textId="045F4DFE" w:rsidR="007B29BC" w:rsidRPr="0005741B" w:rsidRDefault="00D927A1" w:rsidP="007B2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="007B29B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1 412 640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рублей 00 копеек, в том числе НДС 235 440 рубл</w:t>
      </w:r>
      <w:r w:rsidR="007C1D11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ей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00 копеек.</w:t>
      </w:r>
    </w:p>
    <w:p w14:paraId="5E9FF36E" w14:textId="77777777"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Участник закупки относится к субъектам малого предпринимательства.</w:t>
      </w:r>
    </w:p>
    <w:p w14:paraId="61FEEBE1" w14:textId="77777777"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14:paraId="5DE57665" w14:textId="77777777" w:rsidR="000B6A45" w:rsidRPr="0005741B" w:rsidRDefault="000B6A45" w:rsidP="0007041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6FBE2C6" w14:textId="77777777" w:rsidR="00070417" w:rsidRPr="0005741B" w:rsidRDefault="00070417" w:rsidP="0007041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14:paraId="483796DA" w14:textId="77777777" w:rsidR="000A54A0" w:rsidRPr="0005741B" w:rsidRDefault="000A54A0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14:paraId="17A309A1" w14:textId="750D207E" w:rsidR="00626552" w:rsidRPr="0005741B" w:rsidRDefault="00626552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предложение </w:t>
      </w:r>
      <w:r w:rsidR="007B29B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«Е8»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соответствующим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 и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включить </w:t>
      </w:r>
      <w:r w:rsidR="007B29B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«Е8»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в перечень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Участников запроса предложений в электронной форме.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14:paraId="64B5368F" w14:textId="77777777" w:rsidR="00626552" w:rsidRPr="0005741B" w:rsidRDefault="00626552" w:rsidP="00626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6FAFA52" w14:textId="77777777" w:rsidR="000B6A45" w:rsidRPr="0005741B" w:rsidRDefault="00626552" w:rsidP="000B6A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5741B">
        <w:rPr>
          <w:rFonts w:ascii="Times New Roman" w:eastAsia="Calibri" w:hAnsi="Times New Roman" w:cs="Times New Roman"/>
          <w:sz w:val="23"/>
          <w:szCs w:val="23"/>
        </w:rPr>
        <w:t>.</w:t>
      </w:r>
      <w:r w:rsidR="000B6A45" w:rsidRPr="0005741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0B6A45"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14:paraId="3561E49F" w14:textId="77777777" w:rsidR="00626552" w:rsidRPr="0005741B" w:rsidRDefault="00626552" w:rsidP="0062655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14:paraId="078C7085" w14:textId="7F68BEB0" w:rsidR="00626552" w:rsidRPr="0005741B" w:rsidRDefault="00626552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-СЕРВИС»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соответствующим требованиям Документации и включить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-СЕРВИС»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перечень Участников запроса предложений в электронной форме. </w:t>
      </w:r>
    </w:p>
    <w:p w14:paraId="31C5601B" w14:textId="77777777" w:rsidR="00626552" w:rsidRPr="0005741B" w:rsidRDefault="00626552" w:rsidP="00626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C04B1B7" w14:textId="77777777" w:rsidR="000B6A45" w:rsidRPr="0005741B" w:rsidRDefault="00626552" w:rsidP="000B6A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5741B">
        <w:rPr>
          <w:rFonts w:ascii="Times New Roman" w:eastAsia="Calibri" w:hAnsi="Times New Roman" w:cs="Times New Roman"/>
          <w:sz w:val="23"/>
          <w:szCs w:val="23"/>
        </w:rPr>
        <w:t>.</w:t>
      </w:r>
      <w:r w:rsidR="000B6A45" w:rsidRPr="0005741B">
        <w:rPr>
          <w:rFonts w:ascii="Times New Roman" w:hAnsi="Times New Roman" w:cs="Times New Roman"/>
          <w:sz w:val="23"/>
          <w:szCs w:val="23"/>
        </w:rPr>
        <w:t xml:space="preserve"> Возражения от членов Комиссии по закупке не поступали.</w:t>
      </w:r>
    </w:p>
    <w:p w14:paraId="188C35B5" w14:textId="77777777" w:rsidR="000B6A45" w:rsidRPr="0005741B" w:rsidRDefault="000B6A45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5F52B9B" w14:textId="72CE2051" w:rsidR="00070417" w:rsidRPr="0005741B" w:rsidRDefault="00070417" w:rsidP="000704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5915AA"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состоявшимся. </w:t>
      </w:r>
    </w:p>
    <w:p w14:paraId="3996C4C2" w14:textId="77777777" w:rsidR="00070417" w:rsidRPr="0005741B" w:rsidRDefault="00070417" w:rsidP="00070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8070C15" w14:textId="77777777" w:rsidR="000B6A45" w:rsidRPr="0005741B" w:rsidRDefault="00070417" w:rsidP="000B6A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0B6A45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B6A45"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14:paraId="71677803" w14:textId="77777777" w:rsidR="00070417" w:rsidRPr="0005741B" w:rsidRDefault="00070417" w:rsidP="0007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9740AFF" w14:textId="5433AE5F" w:rsidR="00070417" w:rsidRPr="0005741B" w:rsidRDefault="00F05DDD" w:rsidP="00070417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DE0D3B"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соответствии с п. 4.12. Документации Комиссией по закупке была произведена оценка заявок </w:t>
      </w:r>
      <w:r w:rsidR="007B29B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«Е8» и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-СЕРВИС»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63D68E82" w14:textId="4901A2FA" w:rsidR="00070417" w:rsidRPr="0005741B" w:rsidRDefault="00070417" w:rsidP="0007041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05741B">
        <w:rPr>
          <w:rFonts w:ascii="Times New Roman" w:hAnsi="Times New Roman" w:cs="Times New Roman"/>
          <w:bCs/>
          <w:sz w:val="23"/>
          <w:szCs w:val="23"/>
        </w:rPr>
        <w:t>Опыт выполнения аналогичных поставок</w:t>
      </w:r>
      <w:r w:rsidRPr="0005741B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14:paraId="39260212" w14:textId="77777777" w:rsidR="00070417" w:rsidRPr="0005741B" w:rsidRDefault="00070417" w:rsidP="00070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05741B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05741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п. 4.12.2. Документации </w:t>
      </w:r>
      <w:r w:rsidRPr="0005741B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приоритет</w:t>
      </w:r>
      <w:r w:rsidRPr="0005741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5741B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05741B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022A3526" w14:textId="77777777" w:rsidR="00070417" w:rsidRPr="0005741B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На основании оценки были определены итоговые места с учетом значимости критериев оценки (Приложение № 1 к настоящему Протоколу):</w:t>
      </w:r>
    </w:p>
    <w:p w14:paraId="2845A6A8" w14:textId="39796ACF" w:rsidR="00070417" w:rsidRPr="0005741B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-СЕРВИС»</w:t>
      </w:r>
      <w:r w:rsidR="0005741B" w:rsidRPr="0005741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0D2492" w:rsidRPr="0005741B">
        <w:rPr>
          <w:rFonts w:ascii="Times New Roman" w:eastAsia="Calibri" w:hAnsi="Times New Roman" w:cs="Times New Roman"/>
          <w:sz w:val="23"/>
          <w:szCs w:val="23"/>
        </w:rPr>
        <w:t>5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14:paraId="13174930" w14:textId="02035547" w:rsidR="00070417" w:rsidRPr="0005741B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05741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«Е8» </w:t>
      </w:r>
      <w:r w:rsidRPr="0005741B">
        <w:rPr>
          <w:rFonts w:ascii="Times New Roman" w:eastAsia="Calibri" w:hAnsi="Times New Roman" w:cs="Times New Roman"/>
          <w:sz w:val="23"/>
          <w:szCs w:val="23"/>
        </w:rPr>
        <w:t>(итоговый балл – 4,</w:t>
      </w:r>
      <w:r w:rsidR="000D2492" w:rsidRPr="0005741B">
        <w:rPr>
          <w:rFonts w:ascii="Times New Roman" w:eastAsia="Calibri" w:hAnsi="Times New Roman" w:cs="Times New Roman"/>
          <w:sz w:val="23"/>
          <w:szCs w:val="23"/>
        </w:rPr>
        <w:t>3</w:t>
      </w:r>
      <w:r w:rsidRPr="0005741B">
        <w:rPr>
          <w:rFonts w:ascii="Times New Roman" w:eastAsia="Calibri" w:hAnsi="Times New Roman" w:cs="Times New Roman"/>
          <w:sz w:val="23"/>
          <w:szCs w:val="23"/>
        </w:rPr>
        <w:t>)</w:t>
      </w:r>
      <w:r w:rsidR="00D927A1" w:rsidRPr="0005741B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0BAC032A" w14:textId="77777777" w:rsidR="00D927A1" w:rsidRPr="0005741B" w:rsidRDefault="00D927A1" w:rsidP="000704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0AB9C452" w14:textId="77777777" w:rsidR="00070417" w:rsidRPr="0005741B" w:rsidRDefault="00070417" w:rsidP="000704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13AD38C3" w14:textId="77777777" w:rsidR="00AE694A" w:rsidRPr="0005741B" w:rsidRDefault="00070417" w:rsidP="00AE694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AE694A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E694A"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14:paraId="77674270" w14:textId="77777777" w:rsidR="00AE694A" w:rsidRPr="0005741B" w:rsidRDefault="00AE694A" w:rsidP="00AE694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</w:p>
    <w:p w14:paraId="4F6CCC55" w14:textId="4BC531B1" w:rsidR="00070417" w:rsidRPr="0005741B" w:rsidRDefault="00070417" w:rsidP="00070417">
      <w:pPr>
        <w:numPr>
          <w:ilvl w:val="0"/>
          <w:numId w:val="4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094189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1046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«Е8»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, (юридический адрес:</w:t>
      </w:r>
      <w:r w:rsidR="0041046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121170, г. Москва, Кутузовский проспект, дом 36, строение 41, эт.4, пом. I, ком.1 (ИНН 7730653904, КПП 773001001, ОГРН 1117746857271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0103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):</w:t>
      </w:r>
    </w:p>
    <w:p w14:paraId="02F235D8" w14:textId="54F5FB86" w:rsidR="003705D3" w:rsidRPr="0005741B" w:rsidRDefault="00070417" w:rsidP="00370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05741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994A5D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аппарата теплообменного пластинчатого разборного</w:t>
      </w:r>
      <w:r w:rsidR="003705D3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– Товар).</w:t>
      </w:r>
    </w:p>
    <w:p w14:paraId="20E2E3FC" w14:textId="206B3090" w:rsidR="00070417" w:rsidRPr="0005741B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6.2. Общее количество поставляемого Товара:</w:t>
      </w:r>
      <w:r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3705D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штука</w:t>
      </w:r>
      <w:r w:rsidR="00A30103"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14:paraId="3B510D7E" w14:textId="725F820A" w:rsidR="00E31D3B" w:rsidRPr="0005741B" w:rsidRDefault="00070417" w:rsidP="00E31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6.3. Цена договора:</w:t>
      </w:r>
      <w:r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705D3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 748 000</w:t>
      </w:r>
      <w:r w:rsidR="003705D3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(один миллион 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семьсот сорок</w:t>
      </w:r>
      <w:r w:rsidR="003705D3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E60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восемь </w:t>
      </w:r>
      <w:bookmarkStart w:id="16" w:name="_GoBack"/>
      <w:bookmarkEnd w:id="16"/>
      <w:r w:rsidR="003705D3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тысяч) р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ублей 00 копеек, в</w:t>
      </w:r>
      <w:r w:rsidR="003637A5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ключая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291 333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7C1D11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F7F7789" w14:textId="77777777" w:rsidR="00070417" w:rsidRPr="0005741B" w:rsidRDefault="00A30103" w:rsidP="00A3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741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70417" w:rsidRPr="0005741B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033D340A" w14:textId="77777777" w:rsidR="003705D3" w:rsidRPr="0005741B" w:rsidRDefault="00070417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6.4.</w:t>
      </w:r>
      <w:r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3705D3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течение 60 (Шестидесяти) календарных дней с момента заключения Договора. </w:t>
      </w:r>
    </w:p>
    <w:p w14:paraId="18DC26E2" w14:textId="7CBD3F95" w:rsidR="00070417" w:rsidRPr="0005741B" w:rsidRDefault="00070417" w:rsidP="003705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14:paraId="50CC6293" w14:textId="77777777" w:rsidR="00070417" w:rsidRPr="0005741B" w:rsidRDefault="00070417" w:rsidP="0007041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3"/>
          <w:szCs w:val="23"/>
          <w:lang w:eastAsia="ar-SA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6.6.</w:t>
      </w:r>
      <w:r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05741B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Pr="0005741B">
        <w:rPr>
          <w:rFonts w:ascii="Times New Roman" w:hAnsi="Times New Roman" w:cs="Times New Roman"/>
          <w:b/>
          <w:color w:val="000000"/>
          <w:sz w:val="23"/>
          <w:szCs w:val="23"/>
          <w:lang w:eastAsia="ar-SA"/>
        </w:rPr>
        <w:t xml:space="preserve"> </w:t>
      </w:r>
    </w:p>
    <w:p w14:paraId="4BEE7D44" w14:textId="059572F9" w:rsidR="00E31D3B" w:rsidRPr="0005741B" w:rsidRDefault="00E475DB" w:rsidP="00E31D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  <w:r w:rsidR="00E31D3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</w:t>
      </w:r>
      <w:r w:rsidR="003637A5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="00E31D3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</w:t>
      </w:r>
      <w:r w:rsidR="003637A5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Договору</w:t>
      </w:r>
      <w:r w:rsidR="00E31D3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7B8EA23" w14:textId="77777777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14:paraId="3BFB3827" w14:textId="77777777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2FA5F82D" w14:textId="5EC701F0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14:paraId="0D2E9F2E" w14:textId="77777777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509D7077" w14:textId="77777777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14:paraId="42F06D62" w14:textId="54EB429C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Поставляемый Товар должен соответствовать требованиям Технический регламент Таможенного союза "О безопасности оборудования, работающего под избыточным давлением" (ТР ТС 032/2013) (принят Решением Совета Евразийской экономической комиссии от 2 июля 2013 г. N 41), требованиям </w:t>
      </w:r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Технический регламент Таможенного Союза ТР ТС 010/2011 "О безопасност</w:t>
      </w:r>
      <w:r w:rsidR="00BB5530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машин и оборудования"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(утв. решением Комиссии Таможенного союза от 18 октября 2011 г. N 823).  </w:t>
      </w:r>
    </w:p>
    <w:p w14:paraId="1CA10E83" w14:textId="77777777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14:paraId="69B67D1F" w14:textId="1F2253F8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14:paraId="18EAFDAF" w14:textId="48879EF3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1) </w:t>
      </w:r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; </w:t>
      </w:r>
    </w:p>
    <w:p w14:paraId="0A12D9E0" w14:textId="77777777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14:paraId="1E195C0C" w14:textId="77777777" w:rsidR="00070417" w:rsidRPr="0005741B" w:rsidRDefault="00070417" w:rsidP="00E31D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  <w:r w:rsidRPr="0005741B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14:paraId="019F2332" w14:textId="77777777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14:paraId="5115DFA6" w14:textId="77777777"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442BE585" w14:textId="77777777" w:rsidR="00070417" w:rsidRPr="0005741B" w:rsidRDefault="00070417" w:rsidP="003705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</w:t>
      </w: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14:paraId="286712F2" w14:textId="281541D9" w:rsidR="003705D3" w:rsidRPr="0005741B" w:rsidRDefault="003705D3" w:rsidP="003705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1DEB3CEE" w14:textId="002B467A" w:rsidR="00070417" w:rsidRPr="0005741B" w:rsidRDefault="003705D3" w:rsidP="003705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</w:t>
      </w:r>
      <w:r w:rsidR="00070417"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3010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3010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Федерация.</w:t>
      </w:r>
    </w:p>
    <w:p w14:paraId="648D2E48" w14:textId="77777777" w:rsidR="00070417" w:rsidRPr="0005741B" w:rsidRDefault="00070417" w:rsidP="0007041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1735665C" w14:textId="77777777" w:rsidR="00E31D3B" w:rsidRPr="0005741B" w:rsidRDefault="00070417" w:rsidP="00E31D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="00E31D3B"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E31D3B"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14:paraId="76A4A7F7" w14:textId="77777777" w:rsidR="00070417" w:rsidRPr="0005741B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5CCB90D" w14:textId="0024EF33" w:rsidR="00070417" w:rsidRPr="0005741B" w:rsidRDefault="00070417" w:rsidP="0007041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Комиссией по закупке было принято решение признать </w:t>
      </w: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</w:t>
      </w:r>
      <w:r w:rsidRPr="0005741B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094189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094189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094189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-СЕРВИС»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705D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109147, г. Москва, улица Марксистская, дом 5 (ИНН 7709367040, КПП 770901001, ОГРН 1027739900154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</w:t>
      </w:r>
      <w:r w:rsidR="00E475D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14:paraId="59942F81" w14:textId="50FA66A3" w:rsidR="00BB5530" w:rsidRPr="0005741B" w:rsidRDefault="007C1D11" w:rsidP="00BB5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BB5530" w:rsidRPr="0005741B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BB5530" w:rsidRPr="0005741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аппарата теплообменного пластинчатого разборного (далее – Товар).</w:t>
      </w:r>
    </w:p>
    <w:p w14:paraId="24EF4736" w14:textId="0A5F7F08" w:rsidR="00BB5530" w:rsidRPr="0005741B" w:rsidRDefault="007C1D11" w:rsidP="00BB553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.2. Общее количество поставляемого Товара: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B5530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штука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14:paraId="0A8BAE99" w14:textId="7FB02A12" w:rsidR="00BB5530" w:rsidRPr="0005741B" w:rsidRDefault="00865F1E" w:rsidP="00BB5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.3. Цена договора: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1 412 640 (один миллион четыреста двенадцать тысяч шестьсот сорок) рублей 00 копеек, включая НДС 235 440 рублей 00 копеек.</w:t>
      </w:r>
    </w:p>
    <w:p w14:paraId="2BB5DE1A" w14:textId="77777777" w:rsidR="00BB5530" w:rsidRPr="0005741B" w:rsidRDefault="00BB5530" w:rsidP="00BB55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741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5741B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7B165FF6" w14:textId="660126A9" w:rsidR="00BB5530" w:rsidRPr="0005741B" w:rsidRDefault="007C1D11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.4.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течение 60 (Шестидесяти) календарных дней с момента заключения Договора. </w:t>
      </w:r>
    </w:p>
    <w:p w14:paraId="246C5C60" w14:textId="6E6009E7" w:rsidR="00BB5530" w:rsidRPr="0005741B" w:rsidRDefault="007C1D11" w:rsidP="00BB55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14:paraId="6C209A07" w14:textId="5356D403" w:rsidR="00BB5530" w:rsidRPr="0005741B" w:rsidRDefault="007C1D11" w:rsidP="00BB553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.6.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BB5530" w:rsidRPr="0005741B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="00BB5530" w:rsidRPr="0005741B">
        <w:rPr>
          <w:rFonts w:ascii="Times New Roman" w:hAnsi="Times New Roman" w:cs="Times New Roman"/>
          <w:b/>
          <w:color w:val="000000"/>
          <w:sz w:val="23"/>
          <w:szCs w:val="23"/>
          <w:lang w:eastAsia="ar-SA"/>
        </w:rPr>
        <w:t xml:space="preserve"> </w:t>
      </w:r>
    </w:p>
    <w:p w14:paraId="39C1DF80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указаны в Приложении № 2 к Договору.</w:t>
      </w:r>
    </w:p>
    <w:p w14:paraId="5DA80D23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14:paraId="130CD72D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6EA79C8E" w14:textId="27B36422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</w:t>
      </w:r>
      <w:r w:rsidR="007C1D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ладной, оригинал счета фактуры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2F2DF12B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14:paraId="1089C296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14:paraId="0FFA9E4E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Поставляемый Товар должен соответствовать требованиям Технический регламент Таможенного союза "О безопасности оборудования, работающего под избыточным давлением" (ТР ТС 032/2013) (принят Решением Совета Евразийской экономической комиссии от 2 июля 2013 г. N 41), требованиям Технический регламент Таможенного Союза ТР ТС 010/2011 "О безопасности машин и оборудования" (утв. решением Комиссии Таможенного союза от 18 октября 2011 г. N 823).  </w:t>
      </w:r>
    </w:p>
    <w:p w14:paraId="1C97D773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14:paraId="08312AB3" w14:textId="0D76C845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14:paraId="613FD949" w14:textId="590E0C2A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1) </w:t>
      </w:r>
      <w:r w:rsidR="0005741B" w:rsidRPr="007219BE">
        <w:rPr>
          <w:rFonts w:ascii="Times New Roman" w:eastAsia="Times New Roman" w:hAnsi="Times New Roman"/>
          <w:color w:val="000000"/>
          <w:sz w:val="24"/>
          <w:szCs w:val="24"/>
        </w:rPr>
        <w:t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; </w:t>
      </w:r>
    </w:p>
    <w:p w14:paraId="697FB190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14:paraId="62CBDEAA" w14:textId="1E37098C" w:rsidR="00BB5530" w:rsidRPr="0005741B" w:rsidRDefault="007C1D11" w:rsidP="00BB55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BB5530" w:rsidRPr="0005741B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="00BB5530" w:rsidRPr="0005741B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14:paraId="422A1B8A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14:paraId="646F59AB" w14:textId="77777777"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1ECFDB7A" w14:textId="6A340B5E" w:rsidR="00BB5530" w:rsidRPr="0005741B" w:rsidRDefault="007C1D11" w:rsidP="00BB55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5530"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14:paraId="27238F72" w14:textId="07CC403D" w:rsidR="00BB5530" w:rsidRPr="0005741B" w:rsidRDefault="00BB5530" w:rsidP="00BB553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="007C1D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оплату, транспортной накладной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14:paraId="1A42BDC4" w14:textId="79C156F0" w:rsidR="00BB5530" w:rsidRPr="0005741B" w:rsidRDefault="007C1D11" w:rsidP="00BB553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5530"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.9.Страна происхождения Товара</w:t>
      </w:r>
      <w:r w:rsidR="00BB5530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Российская Федерация.</w:t>
      </w:r>
    </w:p>
    <w:p w14:paraId="5B6013D5" w14:textId="77777777" w:rsidR="00EA1A83" w:rsidRPr="0005741B" w:rsidRDefault="00EA1A83" w:rsidP="00EA1A83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14:paraId="0FE5BF41" w14:textId="77777777" w:rsidR="00EA1A83" w:rsidRPr="0005741B" w:rsidRDefault="00EA1A83" w:rsidP="00EA1A8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Принято единогласно. </w:t>
      </w:r>
      <w:r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14:paraId="7BE6D12A" w14:textId="77777777" w:rsidR="007D5218" w:rsidRPr="0005741B" w:rsidRDefault="007D5218" w:rsidP="00EA1A8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</w:p>
    <w:p w14:paraId="76624393" w14:textId="77777777" w:rsidR="00BB5530" w:rsidRPr="0005741B" w:rsidRDefault="00BB5530" w:rsidP="00BB55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BB5530" w:rsidRPr="0005741B" w14:paraId="24A7F3A8" w14:textId="77777777" w:rsidTr="00A65F0D">
        <w:trPr>
          <w:trHeight w:val="528"/>
        </w:trPr>
        <w:tc>
          <w:tcPr>
            <w:tcW w:w="5920" w:type="dxa"/>
          </w:tcPr>
          <w:p w14:paraId="32C75C5C" w14:textId="77777777"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252EF5F0" w14:textId="77777777"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14:paraId="159DBABA" w14:textId="77777777" w:rsidR="00BB5530" w:rsidRPr="0005741B" w:rsidRDefault="00BB5530" w:rsidP="00A65F0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5F11306F" w14:textId="77777777" w:rsidR="00BB5530" w:rsidRPr="0005741B" w:rsidRDefault="00BB5530" w:rsidP="00A65F0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317BFB60" w14:textId="77777777" w:rsidR="00BB5530" w:rsidRPr="0005741B" w:rsidRDefault="00BB5530" w:rsidP="00A65F0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7C675EAC" w14:textId="327A7D08" w:rsidR="00BB5530" w:rsidRPr="0005741B" w:rsidRDefault="00BB5530" w:rsidP="00A65F0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BB5530" w:rsidRPr="0005741B" w14:paraId="7B69A23D" w14:textId="77777777" w:rsidTr="00A65F0D">
        <w:trPr>
          <w:trHeight w:val="528"/>
        </w:trPr>
        <w:tc>
          <w:tcPr>
            <w:tcW w:w="5920" w:type="dxa"/>
          </w:tcPr>
          <w:p w14:paraId="5A3B4195" w14:textId="77777777"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2E4FCAE5" w14:textId="77777777"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14:paraId="46277DE5" w14:textId="77777777" w:rsidR="00BB5530" w:rsidRPr="0005741B" w:rsidRDefault="00BB5530" w:rsidP="00A65F0D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</w:tcPr>
          <w:p w14:paraId="741597B3" w14:textId="77777777" w:rsidR="00BB5530" w:rsidRPr="0005741B" w:rsidRDefault="00BB5530" w:rsidP="00A65F0D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BB5530" w:rsidRPr="0005741B" w14:paraId="20A16912" w14:textId="77777777" w:rsidTr="00A65F0D">
        <w:trPr>
          <w:trHeight w:val="528"/>
        </w:trPr>
        <w:tc>
          <w:tcPr>
            <w:tcW w:w="5920" w:type="dxa"/>
          </w:tcPr>
          <w:p w14:paraId="1E81F3E0" w14:textId="77777777" w:rsidR="00BB5530" w:rsidRPr="0005741B" w:rsidRDefault="00BB5530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2693" w:type="dxa"/>
          </w:tcPr>
          <w:p w14:paraId="7A7599A2" w14:textId="77777777" w:rsidR="00BB5530" w:rsidRPr="0005741B" w:rsidRDefault="00BB5530" w:rsidP="00A65F0D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0C93E413" w14:textId="201B6B68" w:rsidR="00BB5530" w:rsidRPr="0005741B" w:rsidRDefault="00BB5530" w:rsidP="00A65F0D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5530" w:rsidRPr="0005741B" w14:paraId="075F7B91" w14:textId="77777777" w:rsidTr="00A65F0D">
        <w:trPr>
          <w:trHeight w:val="528"/>
        </w:trPr>
        <w:tc>
          <w:tcPr>
            <w:tcW w:w="5920" w:type="dxa"/>
          </w:tcPr>
          <w:p w14:paraId="6B48ABE8" w14:textId="77777777" w:rsidR="00BB5530" w:rsidRPr="0005741B" w:rsidRDefault="00BB5530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2693" w:type="dxa"/>
          </w:tcPr>
          <w:p w14:paraId="5DF7D159" w14:textId="77777777" w:rsidR="00BB5530" w:rsidRPr="0005741B" w:rsidRDefault="00BB5530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07273D18" w14:textId="56F443E8" w:rsidR="00BB5530" w:rsidRPr="0005741B" w:rsidRDefault="00BB5530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B5530" w:rsidRPr="0005741B" w14:paraId="30175CA0" w14:textId="77777777" w:rsidTr="00A65F0D">
        <w:trPr>
          <w:trHeight w:val="482"/>
        </w:trPr>
        <w:tc>
          <w:tcPr>
            <w:tcW w:w="5920" w:type="dxa"/>
          </w:tcPr>
          <w:p w14:paraId="751425D7" w14:textId="77777777" w:rsidR="00BB5530" w:rsidRPr="0005741B" w:rsidRDefault="00BB5530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А.С. Заварин</w:t>
            </w:r>
          </w:p>
        </w:tc>
        <w:tc>
          <w:tcPr>
            <w:tcW w:w="2693" w:type="dxa"/>
          </w:tcPr>
          <w:p w14:paraId="20FCA3D7" w14:textId="77777777" w:rsidR="00BB5530" w:rsidRPr="0005741B" w:rsidRDefault="00BB5530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172636F7" w14:textId="73DDEDED" w:rsidR="00BB5530" w:rsidRPr="0005741B" w:rsidRDefault="00BB5530" w:rsidP="00A65F0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B5530" w:rsidRPr="0005741B" w14:paraId="0FFC7B80" w14:textId="77777777" w:rsidTr="00A65F0D">
        <w:trPr>
          <w:trHeight w:val="497"/>
        </w:trPr>
        <w:tc>
          <w:tcPr>
            <w:tcW w:w="5920" w:type="dxa"/>
          </w:tcPr>
          <w:p w14:paraId="0B493720" w14:textId="77777777" w:rsidR="00BB5530" w:rsidRPr="0005741B" w:rsidRDefault="00BB5530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В.Н. Миргородская</w:t>
            </w:r>
          </w:p>
        </w:tc>
        <w:tc>
          <w:tcPr>
            <w:tcW w:w="2693" w:type="dxa"/>
          </w:tcPr>
          <w:p w14:paraId="12D487AA" w14:textId="77777777" w:rsidR="00BB5530" w:rsidRPr="0005741B" w:rsidRDefault="00BB5530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14:paraId="7E6551B5" w14:textId="23FD845A" w:rsidR="00BB5530" w:rsidRPr="0005741B" w:rsidRDefault="00BB5530" w:rsidP="00A65F0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B5530" w:rsidRPr="0005741B" w14:paraId="671F2FD2" w14:textId="77777777" w:rsidTr="00A65F0D">
        <w:trPr>
          <w:trHeight w:val="497"/>
        </w:trPr>
        <w:tc>
          <w:tcPr>
            <w:tcW w:w="5920" w:type="dxa"/>
          </w:tcPr>
          <w:p w14:paraId="641AA2F5" w14:textId="77777777" w:rsidR="00BB5530" w:rsidRPr="0005741B" w:rsidRDefault="00BB5530" w:rsidP="00A65F0D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14:paraId="6CEA7974" w14:textId="77777777"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05741B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Н.А. Маляренко</w:t>
            </w:r>
          </w:p>
        </w:tc>
        <w:tc>
          <w:tcPr>
            <w:tcW w:w="2693" w:type="dxa"/>
          </w:tcPr>
          <w:p w14:paraId="7A4238EB" w14:textId="77777777" w:rsidR="00BB5530" w:rsidRPr="0005741B" w:rsidRDefault="00BB5530" w:rsidP="00A65F0D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598E9138" w14:textId="77777777" w:rsidR="00BB5530" w:rsidRPr="0005741B" w:rsidRDefault="00BB5530" w:rsidP="00A65F0D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14:paraId="4D66094E" w14:textId="77777777" w:rsidR="00BB5530" w:rsidRPr="0005741B" w:rsidRDefault="00BB5530" w:rsidP="00A65F0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5E7FC7C1" w14:textId="4FCB2FDC" w:rsidR="00BB5530" w:rsidRPr="0005741B" w:rsidRDefault="00BB5530" w:rsidP="00A65F0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60F32D12" w14:textId="77777777" w:rsidR="007D5218" w:rsidRPr="0005741B" w:rsidRDefault="007D5218" w:rsidP="00EA1A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6C14EC45" w14:textId="77777777" w:rsidR="007D5218" w:rsidRPr="0005741B" w:rsidRDefault="007D5218" w:rsidP="00EA1A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bookmarkEnd w:id="0"/>
    <w:sectPr w:rsidR="007D5218" w:rsidRPr="0005741B" w:rsidSect="000A54A0">
      <w:headerReference w:type="default" r:id="rId8"/>
      <w:pgSz w:w="11906" w:h="16838"/>
      <w:pgMar w:top="851" w:right="566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7E07B" w14:textId="77777777" w:rsidR="004815E2" w:rsidRDefault="004815E2" w:rsidP="00167DDE">
      <w:pPr>
        <w:spacing w:after="0" w:line="240" w:lineRule="auto"/>
      </w:pPr>
      <w:r>
        <w:separator/>
      </w:r>
    </w:p>
  </w:endnote>
  <w:endnote w:type="continuationSeparator" w:id="0">
    <w:p w14:paraId="22C11399" w14:textId="77777777" w:rsidR="004815E2" w:rsidRDefault="004815E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AA19D" w14:textId="77777777" w:rsidR="004815E2" w:rsidRDefault="004815E2" w:rsidP="00167DDE">
      <w:pPr>
        <w:spacing w:after="0" w:line="240" w:lineRule="auto"/>
      </w:pPr>
      <w:r>
        <w:separator/>
      </w:r>
    </w:p>
  </w:footnote>
  <w:footnote w:type="continuationSeparator" w:id="0">
    <w:p w14:paraId="5205F15E" w14:textId="77777777" w:rsidR="004815E2" w:rsidRDefault="004815E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14:paraId="47D7FBD2" w14:textId="77777777" w:rsidR="000A54A0" w:rsidRPr="00501593" w:rsidRDefault="000A54A0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0E60E6">
          <w:rPr>
            <w:noProof/>
          </w:rPr>
          <w:t>7</w:t>
        </w:r>
        <w:r w:rsidRPr="00501593">
          <w:fldChar w:fldCharType="end"/>
        </w:r>
      </w:p>
      <w:p w14:paraId="43E483D3" w14:textId="6599147F" w:rsidR="000A54A0" w:rsidRPr="00D927A1" w:rsidRDefault="000A54A0" w:rsidP="001D281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3 </w:t>
        </w:r>
        <w:r w:rsidRPr="00517A36">
          <w:rPr>
            <w:rFonts w:ascii="Times New Roman" w:hAnsi="Times New Roman" w:cs="Times New Roman"/>
            <w:sz w:val="16"/>
            <w:szCs w:val="16"/>
          </w:rPr>
          <w:t>оценки и сопоставления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 в запросе предложений в электронной форме на право заключения </w:t>
        </w:r>
        <w:r w:rsidR="004825C4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D927A1" w:rsidRPr="00D927A1">
          <w:rPr>
            <w:rFonts w:ascii="Times New Roman" w:eastAsia="Calibri" w:hAnsi="Times New Roman" w:cs="Times New Roman"/>
            <w:sz w:val="16"/>
            <w:szCs w:val="16"/>
          </w:rPr>
          <w:t>аппарата теплообменного пластинчатого разборного</w:t>
        </w:r>
        <w:r w:rsidRPr="00D927A1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 от </w:t>
        </w:r>
        <w:r w:rsidR="00D927A1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Pr="00D927A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4825C4" w:rsidRPr="00D927A1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927A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D927A1">
          <w:rPr>
            <w:rFonts w:ascii="Times New Roman" w:eastAsia="Calibri" w:hAnsi="Times New Roman" w:cs="Times New Roman"/>
            <w:sz w:val="16"/>
            <w:szCs w:val="16"/>
          </w:rPr>
          <w:t>.202</w:t>
        </w:r>
        <w:r w:rsidR="004825C4" w:rsidRPr="00D927A1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14:paraId="30A21C01" w14:textId="77777777" w:rsidR="000A54A0" w:rsidRPr="00CA50DC" w:rsidRDefault="000E60E6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E0954"/>
    <w:multiLevelType w:val="hybridMultilevel"/>
    <w:tmpl w:val="1484563C"/>
    <w:lvl w:ilvl="0" w:tplc="55762B8E">
      <w:start w:val="3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0"/>
  </w:num>
  <w:num w:numId="39">
    <w:abstractNumId w:val="3"/>
  </w:num>
  <w:num w:numId="40">
    <w:abstractNumId w:val="9"/>
  </w:num>
  <w:num w:numId="41">
    <w:abstractNumId w:val="34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41B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417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77142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189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4A0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6A45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492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0E6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DE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46D9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4E8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2814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45D4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62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37A5"/>
    <w:rsid w:val="0036417A"/>
    <w:rsid w:val="00364E97"/>
    <w:rsid w:val="0036528C"/>
    <w:rsid w:val="0036651D"/>
    <w:rsid w:val="00366752"/>
    <w:rsid w:val="00367B40"/>
    <w:rsid w:val="003705D3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B82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A6E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46B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4771B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E92"/>
    <w:rsid w:val="00473414"/>
    <w:rsid w:val="00475907"/>
    <w:rsid w:val="0048005F"/>
    <w:rsid w:val="00480B0E"/>
    <w:rsid w:val="00480BE5"/>
    <w:rsid w:val="00480ECE"/>
    <w:rsid w:val="004815E2"/>
    <w:rsid w:val="00481634"/>
    <w:rsid w:val="004822B8"/>
    <w:rsid w:val="004825C4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A36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5AA"/>
    <w:rsid w:val="00591E42"/>
    <w:rsid w:val="005922D4"/>
    <w:rsid w:val="00592C3D"/>
    <w:rsid w:val="00592EC3"/>
    <w:rsid w:val="00592F1D"/>
    <w:rsid w:val="00593495"/>
    <w:rsid w:val="005945C7"/>
    <w:rsid w:val="00595097"/>
    <w:rsid w:val="005968D3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552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4B2C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AAB"/>
    <w:rsid w:val="00665B91"/>
    <w:rsid w:val="00665FB3"/>
    <w:rsid w:val="00666C54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C9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BD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3D39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9BC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1D11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218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0913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3B9"/>
    <w:rsid w:val="007F7F76"/>
    <w:rsid w:val="008001BE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2E83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65F1E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29BC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4D6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A5D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49AA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03"/>
    <w:rsid w:val="00A3013F"/>
    <w:rsid w:val="00A30E1E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0D4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0EC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66A7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94A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530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376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A7F85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078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7A1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1D3B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3AA5"/>
    <w:rsid w:val="00E443B6"/>
    <w:rsid w:val="00E4456A"/>
    <w:rsid w:val="00E44989"/>
    <w:rsid w:val="00E4542B"/>
    <w:rsid w:val="00E4743E"/>
    <w:rsid w:val="00E475DB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A83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DDD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6848"/>
    <w:rsid w:val="00F575CD"/>
    <w:rsid w:val="00F610CA"/>
    <w:rsid w:val="00F612E5"/>
    <w:rsid w:val="00F617AB"/>
    <w:rsid w:val="00F61C43"/>
    <w:rsid w:val="00F61D63"/>
    <w:rsid w:val="00F62B92"/>
    <w:rsid w:val="00F62BEA"/>
    <w:rsid w:val="00F62DD4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707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262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B2530"/>
  <w15:docId w15:val="{B0DC54F1-BAE0-4AEA-859E-A07A134A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Default">
    <w:name w:val="Default"/>
    <w:rsid w:val="00482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32A2C-27BF-4E0D-BBF5-AFCAF163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3595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5</cp:revision>
  <cp:lastPrinted>2021-02-19T14:25:00Z</cp:lastPrinted>
  <dcterms:created xsi:type="dcterms:W3CDTF">2021-02-19T13:18:00Z</dcterms:created>
  <dcterms:modified xsi:type="dcterms:W3CDTF">2021-02-20T05:50:00Z</dcterms:modified>
</cp:coreProperties>
</file>