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A28A6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15311028"/>
      <w:r w:rsidR="00F41BC8" w:rsidRPr="0027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B704AA" w:rsidRPr="002A28A6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A28A6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1BC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F41BC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41B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41BC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D4310E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544A5" w:rsidRPr="00C665C2" w:rsidRDefault="00C544A5" w:rsidP="00C544A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F41BC8" w:rsidRPr="00F54221" w:rsidRDefault="00C544A5" w:rsidP="00F41BC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346205"/>
      <w:bookmarkStart w:id="2" w:name="_Hlk15312969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F41BC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41BC8" w:rsidRPr="005E48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по перевозке мазута топочного 100, ГОСТ 10585-2013 или нефтепродуктов аналогичного или лучшего кач</w:t>
      </w:r>
      <w:r w:rsidR="00F41BC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(далее по тексту – услуги</w:t>
      </w:r>
      <w:r w:rsidR="00F41BC8" w:rsidRPr="005E487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41BC8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мазута топочного 100, ГОСТ 10585-2013 или нефтепродуктов аналогичного или лучшего качества, подлежащего перевозке (далее – Груз):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232 200 тонн.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Груза к Перевозке определяется на сухую массу за вычетом фактического содержания влаги.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настоящем пункте (не обязан выбрать весь объем Услуг, указанного в настоящем пункте).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Заказчика не поступит заявок на Перевозку всего объема Груза, указанного в настоящем пункте, или на Перевозку части объема Груза, указанного в настоящем пункте, то это не является неисполнением обязательств по Договору со стороны Заказчика, и Заказчик не несет никакой ответственности перед Перевозчиком. </w:t>
      </w:r>
    </w:p>
    <w:p w:rsidR="00F41BC8" w:rsidRPr="00F5422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Перевозчик не вправе требовать, а Заказчик не обязан возмещать какие-либо расходы и/или убытки (в том числе упущенную выгоду), а так же оплачивать Перевозчику незаказанные на основании заявок Услуги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BC8" w:rsidRPr="00F5422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3" w:name="_Hlk14189755"/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ая) цена</w:t>
      </w:r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  <w:bookmarkEnd w:id="3"/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188 253 000 (Сто восемьдесят восемь  миллионов двести пятьдесят три тысячи) рублей 00 копеек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F41BC8" w:rsidRPr="0090038A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</w:t>
      </w:r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</w:t>
      </w:r>
      <w:r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Услуги по пунктам приема, выдачи, стоимость Услуги за 1 тонну Груза: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Груза Заказчика на автотранспортные средства Перевозчика – котельные АО «МЭС»: </w:t>
      </w:r>
    </w:p>
    <w:p w:rsidR="00F41BC8" w:rsidRPr="00FA6981" w:rsidRDefault="00F41BC8" w:rsidP="00F41B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 область, г. Мурманск, ул. Промышленная,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15, котельная «Северная» АО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«МЭС»;</w:t>
      </w:r>
      <w:proofErr w:type="gramEnd"/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г. Мурманск, ул. Лобова, д. 100, котельная «Роста» АО «МЭС».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 или иному лицу, указанных Заказчиком –котельные АО «МЭС»: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(52 500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Советская, д. 20, стр.1 (66 900 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(38 400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п.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Заречная, д.43 (21 600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Ура-Губа (1 800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(51 000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за 1 тонну Груза: 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- 780 рублей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ул. Советская, д. 20, стр.1 – 730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– 800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п.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Заречная, д.43 – 760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Мурманская область,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Ура-Губа– 750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41BC8" w:rsidRPr="00FA6981" w:rsidRDefault="00F41BC8" w:rsidP="00F41BC8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980 руб.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090DA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1BC8" w:rsidRPr="00C85BA8" w:rsidRDefault="00F41BC8" w:rsidP="00F41B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BA8" w:rsidRPr="00C85B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Стоимость Услуги за 1 тонну Груза является твердой и не подлежит увеличению в течение срока Действия Договора</w:t>
      </w:r>
      <w:r w:rsidR="00C85BA8" w:rsidRPr="00C85B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41BC8" w:rsidRPr="003D4703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 </w:t>
      </w:r>
      <w:r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оказания услуг по </w:t>
      </w:r>
      <w:r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перевозке: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c момента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писания договора  по 01.09.2023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включительно</w:t>
      </w:r>
      <w:r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оплаты: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Услуги в течение 15 (Пятнадцати) рабочих дней с даты оказания Услуги, в соответствии со стоимостью Услуги за 1 тонну Груза, указанной в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 о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конкурентных переговоров на право заключения договора на оказание услуг по перевозке мазута топочного 100, ГОСТ 10585-2013 или нефтепродуктов аналогичного или лучшего качества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оплаты Услуги начинает исчисляться с даты, следующей за днем фактического оказания Услуги.</w:t>
      </w:r>
    </w:p>
    <w:p w:rsidR="00F41BC8" w:rsidRPr="00F5422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несвоевременного предоставления Перевозчиком Заказчику оригиналов документов, предусмотренных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 3.1.6. проекта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BC8" w:rsidRPr="0090038A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FA6981"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F41BC8" w:rsidRPr="0090038A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примечания/указания (в случае необходимости)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41BC8" w:rsidRPr="0090038A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Перевозчик обязан: 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</w:t>
      </w:r>
    </w:p>
    <w:p w:rsidR="00F41BC8" w:rsidRPr="00FA698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Обеспечить круглосуточный доступ Заказчика к системам мониторинга транспорта Перевозчика на основе спутниковой навигации ГЛОНАСС, а так же к системам контроля грузовых операций.</w:t>
      </w:r>
    </w:p>
    <w:p w:rsidR="00F41BC8" w:rsidRPr="00F54221" w:rsidRDefault="00F41BC8" w:rsidP="00F41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BC8" w:rsidRPr="0090038A" w:rsidRDefault="00F41BC8" w:rsidP="00F41B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Устанавливается требование обеспечения заявки на участие в конкурентных переговорах. </w:t>
      </w:r>
    </w:p>
    <w:p w:rsidR="00C544A5" w:rsidRDefault="00F41BC8" w:rsidP="00F41BC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9 412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650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(Девять миллионов четыреста двенадцать тысяч шестьсот пятьдесят) рублей 00 копеек (5% начальной (максимальной) цены договора)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"/>
    <w:p w:rsidR="00431597" w:rsidRPr="002A28A6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A06DC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процедуре оценки и сопоставления заявок на участие в конкурентных переговорах на право заключения договора </w:t>
      </w:r>
      <w:r w:rsidR="00F41BC8" w:rsidRPr="00A52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принимали участие:</w:t>
      </w:r>
    </w:p>
    <w:p w:rsidR="00756928" w:rsidRPr="00FA0F84" w:rsidRDefault="00756928" w:rsidP="007569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F41BC8" w:rsidRPr="00EC6E5B" w:rsidRDefault="00F41BC8" w:rsidP="00F41BC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_Hlk14768762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F41BC8" w:rsidRPr="00EC6E5B" w:rsidRDefault="00F41BC8" w:rsidP="00F41B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41BC8" w:rsidRPr="00EC6E5B" w:rsidRDefault="00F41BC8" w:rsidP="00F41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F41BC8" w:rsidRPr="00EC6E5B" w:rsidRDefault="00F41BC8" w:rsidP="00F41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Завадский – директор департамента безопасности;  </w:t>
      </w:r>
    </w:p>
    <w:p w:rsidR="00F41BC8" w:rsidRPr="00EC6E5B" w:rsidRDefault="00F41BC8" w:rsidP="00F41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756928" w:rsidRPr="00FA0F84" w:rsidRDefault="00F41BC8" w:rsidP="00F41B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56928"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6928" w:rsidRPr="00FA0F84" w:rsidRDefault="00756928" w:rsidP="00756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6928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4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756928" w:rsidRPr="00FA0F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4"/>
    </w:p>
    <w:p w:rsidR="00A06DCA" w:rsidRPr="00FA0F84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A06DC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F41B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F41B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A06D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 Мурманск, ул. Свердлова, д. 39, корп. 1, </w:t>
      </w:r>
      <w:proofErr w:type="spellStart"/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F41B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402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:00 (МСК). </w:t>
      </w:r>
    </w:p>
    <w:p w:rsidR="00756928" w:rsidRPr="00756928" w:rsidRDefault="00756928" w:rsidP="00A06D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8862DF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Style w:val="30"/>
          <w:rFonts w:eastAsiaTheme="majorEastAsia"/>
          <w:b/>
          <w:color w:val="auto"/>
        </w:rPr>
        <w:t>4.</w:t>
      </w:r>
      <w:r w:rsidR="00E54ADD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F41BC8" w:rsidRPr="00F41B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="007569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F41B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41B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81274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12747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A06DCA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606925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F41BC8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F41BC8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41BC8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41BC8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8862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F41BC8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41BC8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 следующего Участника закупки</w:t>
      </w:r>
      <w:r w:rsidR="0062167D" w:rsidRPr="008862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9E6D85" w:rsidRDefault="009E6D85" w:rsidP="00A544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41BC8" w:rsidRPr="00C06142" w:rsidRDefault="00756928" w:rsidP="00F41BC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41BC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41BC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1BC8" w:rsidRPr="00C061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«ТК </w:t>
      </w:r>
      <w:r w:rsidR="00C06142" w:rsidRPr="00C061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Артек</w:t>
      </w:r>
      <w:r w:rsidR="00F41BC8" w:rsidRPr="00C061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(ООО «ТК </w:t>
      </w:r>
      <w:r w:rsidR="00C06142" w:rsidRPr="00C061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Артек</w:t>
      </w:r>
      <w:r w:rsidR="00F41BC8" w:rsidRPr="00C061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»), 183031, г. Мурманск, ул. Свердлова, д. 7 (ИНН 5190000767, КПП 519001001, ОГРН 1115190027611).</w:t>
      </w:r>
    </w:p>
    <w:p w:rsidR="00756928" w:rsidRDefault="00F41BC8" w:rsidP="003572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D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07.09.2020 в 14:04 (МСК)</w:t>
      </w:r>
      <w:r w:rsidR="00756928" w:rsidRPr="00293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66159" w:rsidRPr="009105C4" w:rsidRDefault="00666159" w:rsidP="003572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56928" w:rsidRPr="00614698" w:rsidRDefault="00756928" w:rsidP="003572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14698"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188 253 000 </w:t>
      </w:r>
      <w:r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 w:rsidR="00614698"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614698"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698" w:rsidRPr="00FA6981" w:rsidRDefault="00614698" w:rsidP="0035725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за 1 тонну Груза: </w:t>
      </w:r>
    </w:p>
    <w:p w:rsidR="00614698" w:rsidRPr="00FA6981" w:rsidRDefault="00614698" w:rsidP="0035725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Мурманская область, г. </w:t>
      </w:r>
      <w:proofErr w:type="spellStart"/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4698" w:rsidRPr="00FA6981" w:rsidRDefault="00614698" w:rsidP="0035725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</w:t>
      </w:r>
      <w:r w:rsidR="00C0614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Советская, д. 20, стр.1 – 730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4698" w:rsidRPr="00FA6981" w:rsidRDefault="00614698" w:rsidP="0035725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800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4698" w:rsidRPr="00FA6981" w:rsidRDefault="00614698" w:rsidP="0035725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п.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Заречная, д.43 – 760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4698" w:rsidRPr="00FA6981" w:rsidRDefault="00614698" w:rsidP="0035725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Ура-Губа– 750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02D5" w:rsidRPr="00F41BC8" w:rsidRDefault="00614698" w:rsidP="006146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56928" w:rsidRPr="00357259" w:rsidRDefault="00CD04A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25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№ 925)</w:t>
      </w:r>
      <w:r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ED6975" w:rsidRPr="00DD130A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DD130A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357259" w:rsidRDefault="003650F5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5" w:name="_Hlk15312736"/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D04A8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 </w:t>
      </w:r>
      <w:r w:rsidR="00357259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57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5"/>
      <w:r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CD04A8" w:rsidRPr="00357259" w:rsidRDefault="00A64027" w:rsidP="00171E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3650F5" w:rsidRPr="00357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57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93F03"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04A8"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CD04A8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D04A8"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CD04A8" w:rsidRPr="00357259" w:rsidRDefault="00CD04A8" w:rsidP="00CD0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«ТК </w:t>
      </w:r>
      <w:r w:rsidR="00357259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08.09.2020 по адресу: г. Мурманск, ул. Свердлова, д. 39, корп. 1, </w:t>
      </w:r>
      <w:proofErr w:type="spellStart"/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. 402, начало в 14:00 (МСК).</w:t>
      </w:r>
    </w:p>
    <w:p w:rsidR="009E3FEC" w:rsidRPr="00357259" w:rsidRDefault="00CD04A8" w:rsidP="00CD04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(МСК) 11.09.2020 на 14:00 (МСК) 08.09.2020</w:t>
      </w:r>
      <w:r w:rsidR="009E3FEC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3E9" w:rsidRPr="002A28A6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Pr="00357259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п. 4.13.1 Документации Комиссией по закупке была произведена оценка заявки</w:t>
      </w:r>
      <w:r w:rsidRPr="003572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6" w:name="_Hlk15313075"/>
      <w:r w:rsidR="00A60122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D04A8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 </w:t>
      </w:r>
      <w:r w:rsidR="00357259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="00A60122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6"/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</w:t>
      </w:r>
      <w:r w:rsidR="00CB7FFC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B62" w:rsidRPr="00357259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2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60122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2A28A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2A28A6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2A28A6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332F" w:rsidRPr="009105C4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Председатель Комиссии по закупке принял решение</w:t>
      </w:r>
      <w:r w:rsidR="00006E8B" w:rsidRPr="009105C4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Pr="009105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</w:t>
      </w:r>
      <w:r w:rsidR="00017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0A0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</w:t>
      </w:r>
      <w:r w:rsidR="00A60122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 </w:t>
      </w:r>
      <w:r w:rsidR="00357259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Артек</w:t>
      </w:r>
      <w:r w:rsidR="00A60122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183031, г. Мурманск, ул. Свердлова, д. 7</w:t>
      </w:r>
      <w:r w:rsidR="00733791" w:rsidRPr="00357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60122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5190000767, КПП 519001001, ОГРН 1115190027611</w:t>
      </w:r>
      <w:r w:rsidRPr="00357259">
        <w:rPr>
          <w:rFonts w:ascii="Times New Roman" w:eastAsia="Calibri" w:hAnsi="Times New Roman" w:cs="Times New Roman"/>
          <w:sz w:val="24"/>
          <w:szCs w:val="24"/>
        </w:rPr>
        <w:t>,</w:t>
      </w:r>
      <w:r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FF4604" w:rsidRPr="00357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A60122" w:rsidRPr="006B17A5" w:rsidRDefault="00A60122" w:rsidP="00A6012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B9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B3B91" w:rsidRPr="005E48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по перевозке мазута топочного 100, ГОСТ 10585-2013 или нефтепродуктов аналогичного или лучшего кач</w:t>
      </w:r>
      <w:r w:rsidR="005B3B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(далее по тексту – услуги</w:t>
      </w:r>
      <w:r w:rsidR="005B3B91" w:rsidRPr="005E487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59F" w:rsidRDefault="00A60122" w:rsidP="00E05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5B3B91"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мазута топочного 100, ГОСТ 10585-2013 или нефтепродуктов аналогичного или лучшего качества, подлежащего перевозке (далее – Груз):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B91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232</w:t>
      </w:r>
      <w:r w:rsidR="005B3B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B3B91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 </w:t>
      </w:r>
      <w:r w:rsidR="00E0559F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5B3B91" w:rsidRPr="00CD5302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Груза к Перевозке определяется на сухую массу за вычетом фактического содержания влаги. </w:t>
      </w:r>
    </w:p>
    <w:p w:rsidR="005B3B91" w:rsidRPr="00600DE2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D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5B3B91" w:rsidRPr="001E5A3B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</w:t>
      </w:r>
      <w:r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171E69"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171E69"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1.3.1. Договора </w:t>
      </w:r>
      <w:r w:rsidRPr="00171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обязан выбрать весь объем Услуг, </w:t>
      </w:r>
      <w:r w:rsidR="00171E69"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</w:t>
      </w:r>
      <w:proofErr w:type="spellStart"/>
      <w:r w:rsidR="00171E69"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171E69"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>. 1.3.1. Договора</w:t>
      </w:r>
      <w:r w:rsidR="00EA19A2"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B3B91" w:rsidRPr="00E55B26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Заказчика не поступит заявок на Перевозку всего объема Груза, </w:t>
      </w:r>
      <w:r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указанного в </w:t>
      </w:r>
      <w:proofErr w:type="spellStart"/>
      <w:r w:rsidR="000F55A1" w:rsidRPr="001E5A3B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0F55A1" w:rsidRPr="001E5A3B">
        <w:rPr>
          <w:rFonts w:ascii="Times New Roman" w:eastAsia="Calibri" w:hAnsi="Times New Roman" w:cs="Times New Roman"/>
          <w:sz w:val="24"/>
          <w:szCs w:val="24"/>
        </w:rPr>
        <w:t>. 1.3.1. Договора</w:t>
      </w:r>
      <w:r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Перевозку части объема Груза, указанного в </w:t>
      </w:r>
      <w:proofErr w:type="spellStart"/>
      <w:r w:rsidR="000F55A1" w:rsidRPr="001E5A3B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0F55A1" w:rsidRPr="001E5A3B">
        <w:rPr>
          <w:rFonts w:ascii="Times New Roman" w:eastAsia="Calibri" w:hAnsi="Times New Roman" w:cs="Times New Roman"/>
          <w:sz w:val="24"/>
          <w:szCs w:val="24"/>
        </w:rPr>
        <w:t>. 1.3.1. Договора</w:t>
      </w:r>
      <w:r w:rsidRPr="001E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это не является неисполнением обязательств по Договору со стороны Заказчика, и Заказчик не несет никакой </w:t>
      </w:r>
      <w:r w:rsidRPr="00E55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ответственности перед Перевозчиком. </w:t>
      </w:r>
    </w:p>
    <w:p w:rsidR="005B3B91" w:rsidRPr="00E55B26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Перевозчик не вправе требовать, а Заказчик не обязан возмещать какие-либо расходы и/или убытки (в том числе упущенную выгоду), а так же оплачивать Перевозчику незаказанные на основании заявок Услуги.</w:t>
      </w:r>
    </w:p>
    <w:p w:rsidR="004418EB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C8660B" w:rsidRPr="00CD6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цене Договора</w:t>
      </w:r>
      <w:r w:rsidRPr="00CA7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CD68FA" w:rsidRPr="00C8660B" w:rsidRDefault="00CD68FA" w:rsidP="00CD68FA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подлежащих оказанию Услуг составляет </w:t>
      </w:r>
      <w:r w:rsidR="00C8660B" w:rsidRPr="00C8660B">
        <w:rPr>
          <w:rFonts w:ascii="Times New Roman" w:eastAsia="Times New Roman" w:hAnsi="Times New Roman" w:cs="Times New Roman"/>
          <w:sz w:val="24"/>
          <w:szCs w:val="24"/>
          <w:lang w:eastAsia="ru-RU"/>
        </w:rPr>
        <w:t>188 253 000 (Сто восемьдесят восемь  миллионов двести пятьдесят три тысячи) рублей 00 копеек</w:t>
      </w:r>
      <w:r w:rsidRPr="00C8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8660B" w:rsidRPr="00C8660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C866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C866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цену Договора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Договору.</w:t>
      </w:r>
      <w:r w:rsidRPr="00C866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B3B91" w:rsidRPr="0087690D" w:rsidRDefault="00A60122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5B3B91" w:rsidRPr="00876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Услуги по пунктам приема, выдачи, стоимость Услуги за 1 тонну Груза: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Груза Заказчика на автотранспортные средства Перевозчика – котельные АО «МЭС»: </w:t>
      </w:r>
    </w:p>
    <w:p w:rsidR="005B3B91" w:rsidRPr="0087690D" w:rsidRDefault="005B3B91" w:rsidP="005B3B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 область, г. Мурманск, ул. Промышленная, д. 15, котельная «Северная» АО «МЭС»;</w:t>
      </w:r>
      <w:proofErr w:type="gramEnd"/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г. Мурманск, ул. Лобова, д. 100, котельная «Роста» АО «МЭС».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 или иному лицу, указанных Заказчиком –котельные АО «МЭС»: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proofErr w:type="gram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(52 500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ул. Советская, д. 20, стр.1 (66 900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(38 400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п.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Заречная, д.43 (21 600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Ура-Губа (1 800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(51 000 </w:t>
      </w:r>
      <w:proofErr w:type="spellStart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5B3B91" w:rsidRPr="0087690D" w:rsidRDefault="005B3B91" w:rsidP="005B3B91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за 1 тонну Груза: </w:t>
      </w:r>
    </w:p>
    <w:p w:rsidR="007843A3" w:rsidRPr="00FA6981" w:rsidRDefault="007843A3" w:rsidP="007843A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43A3" w:rsidRPr="00FA6981" w:rsidRDefault="007843A3" w:rsidP="007843A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Советская, д. 20, стр.1 – 730,00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43A3" w:rsidRPr="00FA6981" w:rsidRDefault="007843A3" w:rsidP="007843A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, ТЦ-640 – 800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43A3" w:rsidRPr="00FA6981" w:rsidRDefault="007843A3" w:rsidP="007843A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Мурманская область, п.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Заречная, д.43 – 760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43A3" w:rsidRPr="00FA6981" w:rsidRDefault="007843A3" w:rsidP="007843A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Ура-Губа– 750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3B91" w:rsidRPr="005B3B91" w:rsidRDefault="007843A3" w:rsidP="007843A3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469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B3B91" w:rsidRPr="005B3B91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A60122" w:rsidRPr="001A0728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34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="00A60122" w:rsidRPr="008934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34AB" w:rsidRPr="00893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34AB" w:rsidRPr="001A07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Стоимость Услуги за 1 тонну Груза является твердой и не подлежит увеличению в течение срока Действия Договора.</w:t>
      </w:r>
      <w:bookmarkStart w:id="7" w:name="_GoBack"/>
      <w:bookmarkEnd w:id="7"/>
    </w:p>
    <w:p w:rsidR="00E9674C" w:rsidRDefault="00A60122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5B3B91" w:rsidRPr="00AE4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A208F0" w:rsidRPr="00AE4BA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(период)</w:t>
      </w:r>
      <w:r w:rsidR="00A208F0" w:rsidRPr="00AE4BA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B3B91" w:rsidRPr="00AE4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оказания </w:t>
      </w:r>
      <w:r w:rsidR="00A208F0" w:rsidRPr="00AE4BA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Услуг</w:t>
      </w:r>
      <w:r w:rsidR="005B3B91"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5B3B91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c момента подписания договора  по 01.09.2023 г. включительно</w:t>
      </w:r>
      <w:r w:rsidR="00E9674C" w:rsidRPr="00D34A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B91" w:rsidRPr="005B3B91" w:rsidRDefault="00A60122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5B3B91"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оплаты: </w:t>
      </w:r>
      <w:r w:rsidR="005B3B91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Услуги в течение 15 (Пятнадцати) рабочих дней с даты оказания Услуги, в соответствии со стоимостью Услуги за 1 тонну Груза, указанной </w:t>
      </w:r>
      <w:r w:rsidR="00AE4BA2" w:rsidRPr="0070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п.п.1.3.2. </w:t>
      </w:r>
      <w:r w:rsidR="00AE4BA2" w:rsidRPr="00AE4B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  <w:r w:rsidR="005B3B91" w:rsidRPr="00AE4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Услуги начинает исчисляться с даты, следующей за днем фактического оказания Услуги.</w:t>
      </w:r>
    </w:p>
    <w:p w:rsidR="00A60122" w:rsidRPr="001C3567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несвоевременного предоставления Перевозчиком Заказчику оригиналов документов, предусмотренных </w:t>
      </w:r>
      <w:proofErr w:type="spellStart"/>
      <w:r w:rsidRPr="001C3567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1C3567">
        <w:rPr>
          <w:rFonts w:ascii="Times New Roman" w:eastAsia="Times New Roman" w:hAnsi="Times New Roman" w:cs="Times New Roman"/>
          <w:sz w:val="24"/>
          <w:szCs w:val="24"/>
          <w:lang w:eastAsia="ru-RU"/>
        </w:rPr>
        <w:t>. 3.1.6.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="00A60122" w:rsidRPr="001C3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B91" w:rsidRPr="008163F9" w:rsidRDefault="00A60122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</w:t>
      </w:r>
      <w:r w:rsidR="005B3B91" w:rsidRPr="00816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>7.7.1.</w:t>
      </w:r>
      <w:r w:rsidRPr="008163F9">
        <w:t xml:space="preserve"> </w:t>
      </w: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номер и дату Договора, на основании которого делается заявка,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примечания/указания (в случае необходимости).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>7.7.2.</w:t>
      </w: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Перевозчик обязан: 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5B3B91" w:rsidRPr="008163F9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F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5B3B91" w:rsidRPr="00FA6057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05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</w:t>
      </w:r>
    </w:p>
    <w:p w:rsidR="005B3B91" w:rsidRPr="00FA6057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0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Обеспечить круглосуточный доступ Заказчика к системам мониторинга транспорта Перевозчика на основе спутниковой навигации ГЛОНАСС, а так же к системам контроля грузовых операций.</w:t>
      </w:r>
    </w:p>
    <w:p w:rsidR="00A60122" w:rsidRPr="00FA6057" w:rsidRDefault="005B3B91" w:rsidP="005B3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05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средствами.</w:t>
      </w:r>
    </w:p>
    <w:p w:rsidR="00D22D4E" w:rsidRDefault="00D22D4E" w:rsidP="00D22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Pr="002A28A6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№ 925</w:t>
      </w:r>
      <w:r w:rsidR="005F0A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0A5A" w:rsidRPr="00101961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1019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01961">
        <w:rPr>
          <w:rFonts w:ascii="Times New Roman" w:eastAsia="Calibri" w:hAnsi="Times New Roman" w:cs="Times New Roman"/>
          <w:sz w:val="24"/>
          <w:szCs w:val="24"/>
          <w:lang w:eastAsia="ru-RU"/>
        </w:rPr>
        <w:t>п. 4.</w:t>
      </w:r>
      <w:r w:rsidR="003C20B8" w:rsidRPr="00101961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1019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2A28A6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28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A28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5F0A5A" w:rsidRPr="002A28A6" w:rsidRDefault="005F0A5A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B24" w:rsidRPr="002A28A6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F5324" w:rsidRPr="002A28A6" w:rsidRDefault="00101961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101961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 Завадский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27399E" w:rsidP="004849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F1EF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101961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F5324" w:rsidRPr="002A28A6" w:rsidTr="00484900">
        <w:tc>
          <w:tcPr>
            <w:tcW w:w="6062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40355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27399E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644" w:type="dxa"/>
          </w:tcPr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2A28A6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E80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Sect="00947772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1B" w:rsidRDefault="00DF371B">
      <w:pPr>
        <w:spacing w:after="0" w:line="240" w:lineRule="auto"/>
      </w:pPr>
      <w:r>
        <w:separator/>
      </w:r>
    </w:p>
  </w:endnote>
  <w:endnote w:type="continuationSeparator" w:id="0">
    <w:p w:rsidR="00DF371B" w:rsidRDefault="00DF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1B" w:rsidRDefault="00DF371B">
      <w:pPr>
        <w:spacing w:after="0" w:line="240" w:lineRule="auto"/>
      </w:pPr>
      <w:r>
        <w:separator/>
      </w:r>
    </w:p>
  </w:footnote>
  <w:footnote w:type="continuationSeparator" w:id="0">
    <w:p w:rsidR="00DF371B" w:rsidRDefault="00DF3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728">
          <w:rPr>
            <w:noProof/>
          </w:rPr>
          <w:t>2</w:t>
        </w:r>
        <w:r>
          <w:fldChar w:fldCharType="end"/>
        </w:r>
      </w:p>
      <w:p w:rsidR="00947772" w:rsidRPr="00A60122" w:rsidRDefault="00222A6F" w:rsidP="009B170A">
        <w:pPr>
          <w:spacing w:after="0" w:line="240" w:lineRule="auto"/>
          <w:ind w:left="5387"/>
          <w:jc w:val="both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="00A6012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(итоговый протокол) на участие</w:t>
        </w:r>
        <w:r w:rsidR="00A6012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 конкурентных переговорах на право заключения</w:t>
        </w:r>
        <w:r w:rsidR="00A6012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B170A" w:rsidRPr="00CB5AD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оказание услуг по перевозке мазута топочного 100, ГОСТ 10585-2013 или нефтепродуктов аналогичного или лучшего качества</w:t>
        </w:r>
        <w:r w:rsidR="009B170A" w:rsidRPr="007C62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B170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от 08.09.2020</w:t>
        </w:r>
      </w:p>
      <w:p w:rsidR="00C23602" w:rsidRPr="00947772" w:rsidRDefault="001A0728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6E8B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81124"/>
    <w:rsid w:val="000828B6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B36"/>
    <w:rsid w:val="000F5324"/>
    <w:rsid w:val="000F55A1"/>
    <w:rsid w:val="001006E3"/>
    <w:rsid w:val="00101961"/>
    <w:rsid w:val="00102552"/>
    <w:rsid w:val="001050FF"/>
    <w:rsid w:val="0011017D"/>
    <w:rsid w:val="00124E80"/>
    <w:rsid w:val="00131E9B"/>
    <w:rsid w:val="001353B9"/>
    <w:rsid w:val="001453F7"/>
    <w:rsid w:val="00155CA5"/>
    <w:rsid w:val="001706AB"/>
    <w:rsid w:val="00171E69"/>
    <w:rsid w:val="0017360D"/>
    <w:rsid w:val="00175C36"/>
    <w:rsid w:val="001838A7"/>
    <w:rsid w:val="0018421F"/>
    <w:rsid w:val="00187484"/>
    <w:rsid w:val="00190D0A"/>
    <w:rsid w:val="001A0728"/>
    <w:rsid w:val="001A4143"/>
    <w:rsid w:val="001A75B5"/>
    <w:rsid w:val="001B35AC"/>
    <w:rsid w:val="001B4BC6"/>
    <w:rsid w:val="001B6F2A"/>
    <w:rsid w:val="001C3567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5A3B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399E"/>
    <w:rsid w:val="0027569D"/>
    <w:rsid w:val="00282473"/>
    <w:rsid w:val="00282B51"/>
    <w:rsid w:val="00291270"/>
    <w:rsid w:val="002931FA"/>
    <w:rsid w:val="002A02D5"/>
    <w:rsid w:val="002A28A6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271C"/>
    <w:rsid w:val="002E44AB"/>
    <w:rsid w:val="002F0DDA"/>
    <w:rsid w:val="002F560E"/>
    <w:rsid w:val="00303583"/>
    <w:rsid w:val="003062A6"/>
    <w:rsid w:val="00306A97"/>
    <w:rsid w:val="00313D8D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668"/>
    <w:rsid w:val="00357259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03928"/>
    <w:rsid w:val="00416CCC"/>
    <w:rsid w:val="0043122C"/>
    <w:rsid w:val="00431597"/>
    <w:rsid w:val="004324E5"/>
    <w:rsid w:val="004418EB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313E"/>
    <w:rsid w:val="00527FB4"/>
    <w:rsid w:val="00530EEA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B3B91"/>
    <w:rsid w:val="005C664F"/>
    <w:rsid w:val="005C7221"/>
    <w:rsid w:val="005E134F"/>
    <w:rsid w:val="005E2655"/>
    <w:rsid w:val="005E2FEC"/>
    <w:rsid w:val="005E584A"/>
    <w:rsid w:val="005F0A5A"/>
    <w:rsid w:val="005F2AC4"/>
    <w:rsid w:val="005F6255"/>
    <w:rsid w:val="00600DE2"/>
    <w:rsid w:val="0060339B"/>
    <w:rsid w:val="00606925"/>
    <w:rsid w:val="00607684"/>
    <w:rsid w:val="00614698"/>
    <w:rsid w:val="0062167D"/>
    <w:rsid w:val="006313F6"/>
    <w:rsid w:val="006410F7"/>
    <w:rsid w:val="006414D7"/>
    <w:rsid w:val="00642FB4"/>
    <w:rsid w:val="0065525F"/>
    <w:rsid w:val="00656FAC"/>
    <w:rsid w:val="00666159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D78D8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3791"/>
    <w:rsid w:val="00737E15"/>
    <w:rsid w:val="0074056D"/>
    <w:rsid w:val="0074316B"/>
    <w:rsid w:val="0074711D"/>
    <w:rsid w:val="00750A02"/>
    <w:rsid w:val="00752D37"/>
    <w:rsid w:val="00756928"/>
    <w:rsid w:val="00766C0A"/>
    <w:rsid w:val="00773CE1"/>
    <w:rsid w:val="00781299"/>
    <w:rsid w:val="00782433"/>
    <w:rsid w:val="00783FD4"/>
    <w:rsid w:val="007843A3"/>
    <w:rsid w:val="00786ABA"/>
    <w:rsid w:val="00786E60"/>
    <w:rsid w:val="0079373A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163F9"/>
    <w:rsid w:val="00822577"/>
    <w:rsid w:val="0082316E"/>
    <w:rsid w:val="00824973"/>
    <w:rsid w:val="008267B9"/>
    <w:rsid w:val="008407E2"/>
    <w:rsid w:val="00844BCD"/>
    <w:rsid w:val="00846318"/>
    <w:rsid w:val="008509D0"/>
    <w:rsid w:val="00851E39"/>
    <w:rsid w:val="008539FA"/>
    <w:rsid w:val="00873B4B"/>
    <w:rsid w:val="0087690D"/>
    <w:rsid w:val="008862DF"/>
    <w:rsid w:val="0089332F"/>
    <w:rsid w:val="008934AB"/>
    <w:rsid w:val="0089383E"/>
    <w:rsid w:val="0089764C"/>
    <w:rsid w:val="008A2C46"/>
    <w:rsid w:val="008B0BF5"/>
    <w:rsid w:val="008B4789"/>
    <w:rsid w:val="008B7184"/>
    <w:rsid w:val="008C4E71"/>
    <w:rsid w:val="008C790B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105C4"/>
    <w:rsid w:val="00924ADB"/>
    <w:rsid w:val="0092751D"/>
    <w:rsid w:val="00932022"/>
    <w:rsid w:val="00940014"/>
    <w:rsid w:val="009442E9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70A"/>
    <w:rsid w:val="009B1C4E"/>
    <w:rsid w:val="009B39A0"/>
    <w:rsid w:val="009B66D9"/>
    <w:rsid w:val="009C70FA"/>
    <w:rsid w:val="009D6490"/>
    <w:rsid w:val="009E3770"/>
    <w:rsid w:val="009E3FEC"/>
    <w:rsid w:val="009E63D5"/>
    <w:rsid w:val="009E6D85"/>
    <w:rsid w:val="009F3DB5"/>
    <w:rsid w:val="009F6A5A"/>
    <w:rsid w:val="009F71EC"/>
    <w:rsid w:val="00A03349"/>
    <w:rsid w:val="00A06DCA"/>
    <w:rsid w:val="00A10146"/>
    <w:rsid w:val="00A12602"/>
    <w:rsid w:val="00A1444E"/>
    <w:rsid w:val="00A208F0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4BA2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28A"/>
    <w:rsid w:val="00B704AA"/>
    <w:rsid w:val="00B7260D"/>
    <w:rsid w:val="00B8248A"/>
    <w:rsid w:val="00B834CC"/>
    <w:rsid w:val="00B84DD2"/>
    <w:rsid w:val="00B86ABA"/>
    <w:rsid w:val="00B901BF"/>
    <w:rsid w:val="00B91520"/>
    <w:rsid w:val="00B92F8F"/>
    <w:rsid w:val="00B937F9"/>
    <w:rsid w:val="00BA217E"/>
    <w:rsid w:val="00BA3DFC"/>
    <w:rsid w:val="00BA3F40"/>
    <w:rsid w:val="00BA4096"/>
    <w:rsid w:val="00BA7CCB"/>
    <w:rsid w:val="00BB5BCC"/>
    <w:rsid w:val="00BB724B"/>
    <w:rsid w:val="00BC08FD"/>
    <w:rsid w:val="00BC0F02"/>
    <w:rsid w:val="00BC7563"/>
    <w:rsid w:val="00BD166F"/>
    <w:rsid w:val="00BD501C"/>
    <w:rsid w:val="00BD60BC"/>
    <w:rsid w:val="00BE056F"/>
    <w:rsid w:val="00BE217E"/>
    <w:rsid w:val="00BE33BB"/>
    <w:rsid w:val="00BE5BA7"/>
    <w:rsid w:val="00BE7B79"/>
    <w:rsid w:val="00BF56A7"/>
    <w:rsid w:val="00BF722F"/>
    <w:rsid w:val="00C00DF0"/>
    <w:rsid w:val="00C06142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7753"/>
    <w:rsid w:val="00C74587"/>
    <w:rsid w:val="00C85BA8"/>
    <w:rsid w:val="00C8660B"/>
    <w:rsid w:val="00C9552D"/>
    <w:rsid w:val="00CA0567"/>
    <w:rsid w:val="00CA753C"/>
    <w:rsid w:val="00CB4160"/>
    <w:rsid w:val="00CB7FFC"/>
    <w:rsid w:val="00CC01F7"/>
    <w:rsid w:val="00CC086D"/>
    <w:rsid w:val="00CC372F"/>
    <w:rsid w:val="00CC7EDB"/>
    <w:rsid w:val="00CD04A8"/>
    <w:rsid w:val="00CD09F3"/>
    <w:rsid w:val="00CD4F7F"/>
    <w:rsid w:val="00CD5302"/>
    <w:rsid w:val="00CD5BAB"/>
    <w:rsid w:val="00CD68FA"/>
    <w:rsid w:val="00CD73A2"/>
    <w:rsid w:val="00CE40EE"/>
    <w:rsid w:val="00CF16B5"/>
    <w:rsid w:val="00CF3CD0"/>
    <w:rsid w:val="00D0005D"/>
    <w:rsid w:val="00D070E3"/>
    <w:rsid w:val="00D1037B"/>
    <w:rsid w:val="00D16E23"/>
    <w:rsid w:val="00D22D4E"/>
    <w:rsid w:val="00D2589A"/>
    <w:rsid w:val="00D33420"/>
    <w:rsid w:val="00D34AB8"/>
    <w:rsid w:val="00D4250B"/>
    <w:rsid w:val="00D4310E"/>
    <w:rsid w:val="00D43C51"/>
    <w:rsid w:val="00D43E91"/>
    <w:rsid w:val="00D5033F"/>
    <w:rsid w:val="00D62B62"/>
    <w:rsid w:val="00D67FED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A742B"/>
    <w:rsid w:val="00DB214A"/>
    <w:rsid w:val="00DC2981"/>
    <w:rsid w:val="00DC3040"/>
    <w:rsid w:val="00DC4460"/>
    <w:rsid w:val="00DC7D82"/>
    <w:rsid w:val="00DD130A"/>
    <w:rsid w:val="00DD1360"/>
    <w:rsid w:val="00DD2B88"/>
    <w:rsid w:val="00DD3098"/>
    <w:rsid w:val="00DD4BF9"/>
    <w:rsid w:val="00DE0FC5"/>
    <w:rsid w:val="00DE2F0A"/>
    <w:rsid w:val="00DE4DE8"/>
    <w:rsid w:val="00DF371B"/>
    <w:rsid w:val="00DF635C"/>
    <w:rsid w:val="00DF7ED7"/>
    <w:rsid w:val="00E000AF"/>
    <w:rsid w:val="00E0559F"/>
    <w:rsid w:val="00E06BB5"/>
    <w:rsid w:val="00E07D74"/>
    <w:rsid w:val="00E07FDF"/>
    <w:rsid w:val="00E26E5B"/>
    <w:rsid w:val="00E3793F"/>
    <w:rsid w:val="00E40E4D"/>
    <w:rsid w:val="00E42C49"/>
    <w:rsid w:val="00E54ADD"/>
    <w:rsid w:val="00E55B26"/>
    <w:rsid w:val="00E60DA9"/>
    <w:rsid w:val="00E70611"/>
    <w:rsid w:val="00E740DC"/>
    <w:rsid w:val="00E762D7"/>
    <w:rsid w:val="00E87F84"/>
    <w:rsid w:val="00E94034"/>
    <w:rsid w:val="00E947A9"/>
    <w:rsid w:val="00E9674C"/>
    <w:rsid w:val="00E97604"/>
    <w:rsid w:val="00EA0578"/>
    <w:rsid w:val="00EA19A2"/>
    <w:rsid w:val="00EA48A1"/>
    <w:rsid w:val="00EB2CD8"/>
    <w:rsid w:val="00EC13D3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17E6"/>
    <w:rsid w:val="00F233E9"/>
    <w:rsid w:val="00F24110"/>
    <w:rsid w:val="00F24388"/>
    <w:rsid w:val="00F4069B"/>
    <w:rsid w:val="00F41BC8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A6057"/>
    <w:rsid w:val="00FB680A"/>
    <w:rsid w:val="00FB6F2A"/>
    <w:rsid w:val="00FC08BE"/>
    <w:rsid w:val="00FC0A44"/>
    <w:rsid w:val="00FC335F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604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6661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61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6615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61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615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6661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61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6615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61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61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6E4F-3DD2-4957-88FD-5E6DE291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Анна В. Руснак</cp:lastModifiedBy>
  <cp:revision>77</cp:revision>
  <cp:lastPrinted>2019-08-02T05:32:00Z</cp:lastPrinted>
  <dcterms:created xsi:type="dcterms:W3CDTF">2019-08-01T13:28:00Z</dcterms:created>
  <dcterms:modified xsi:type="dcterms:W3CDTF">2020-09-08T14:16:00Z</dcterms:modified>
</cp:coreProperties>
</file>