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8B1E9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1E9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8B1E9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B1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B1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8B1E99" w:rsidRPr="008B1E9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выполнение работ по ремонту кровли здания котельной участка № 5</w:t>
      </w:r>
    </w:p>
    <w:p w:rsidR="00C568DA" w:rsidRPr="008B1E99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8B1E9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8B1E99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6344F2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B1E99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8076C8" w:rsidRPr="008B1E99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C568DA" w:rsidRPr="008B1E99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8B1E99" w:rsidRPr="008B1E99" w:rsidRDefault="008B1E99" w:rsidP="008B1E9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B1E9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B1E99" w:rsidRPr="008B1E99" w:rsidRDefault="008B1E99" w:rsidP="008B1E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8" w:name="_Toc480200625"/>
      <w:bookmarkStart w:id="9" w:name="_Toc479941709"/>
      <w:bookmarkStart w:id="10" w:name="_Toc479941658"/>
      <w:bookmarkStart w:id="11" w:name="_Hlk511818642"/>
      <w:r w:rsidRPr="008B1E99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8B1E9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2" w:name="_Toc480200626"/>
      <w:bookmarkStart w:id="13" w:name="_Toc479941710"/>
      <w:bookmarkStart w:id="14" w:name="_Toc479941659"/>
      <w:bookmarkEnd w:id="8"/>
      <w:bookmarkEnd w:id="9"/>
      <w:bookmarkEnd w:id="10"/>
      <w:r w:rsidRPr="008B1E99">
        <w:rPr>
          <w:rFonts w:ascii="Times New Roman" w:hAnsi="Times New Roman"/>
          <w:bCs/>
          <w:sz w:val="24"/>
          <w:szCs w:val="24"/>
        </w:rPr>
        <w:t>выполнение работ по ремонту кровли здания котельной участка № 5</w:t>
      </w:r>
      <w:r w:rsidRPr="008B1E99">
        <w:rPr>
          <w:rFonts w:ascii="Times New Roman" w:hAnsi="Times New Roman"/>
          <w:bCs/>
          <w:sz w:val="24"/>
          <w:szCs w:val="24"/>
        </w:rPr>
        <w:t xml:space="preserve"> (далее - Работы).</w:t>
      </w:r>
    </w:p>
    <w:p w:rsidR="008B1E99" w:rsidRPr="008B1E99" w:rsidRDefault="008B1E99" w:rsidP="008B1E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1E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11"/>
      <w:bookmarkEnd w:id="12"/>
      <w:bookmarkEnd w:id="13"/>
      <w:bookmarkEnd w:id="14"/>
      <w:r w:rsidRPr="008B1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8B1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B1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8B1E9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</w:t>
      </w:r>
      <w:proofErr w:type="spellEnd"/>
      <w:r w:rsidRPr="008B1E99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</w:t>
      </w:r>
      <w:r w:rsidRPr="008B1E99">
        <w:rPr>
          <w:rFonts w:ascii="Times New Roman" w:hAnsi="Times New Roman"/>
          <w:sz w:val="24"/>
          <w:szCs w:val="24"/>
        </w:rPr>
        <w:t>.</w:t>
      </w:r>
    </w:p>
    <w:p w:rsidR="008B1E99" w:rsidRPr="008B1E99" w:rsidRDefault="008B1E99" w:rsidP="008B1E99">
      <w:pPr>
        <w:pStyle w:val="a5"/>
        <w:spacing w:after="0" w:line="240" w:lineRule="auto"/>
        <w:ind w:left="0" w:firstLine="709"/>
        <w:jc w:val="both"/>
        <w:rPr>
          <w:bCs/>
          <w:strike/>
          <w:sz w:val="24"/>
          <w:szCs w:val="24"/>
        </w:rPr>
      </w:pPr>
      <w:r w:rsidRPr="008B1E99">
        <w:rPr>
          <w:rFonts w:ascii="Times New Roman" w:eastAsia="Times New Roman" w:hAnsi="Times New Roman"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кровли здания котельной участка № 5 (далее по тексту – Документация).</w:t>
      </w:r>
    </w:p>
    <w:p w:rsidR="008B1E99" w:rsidRPr="008B1E99" w:rsidRDefault="008B1E99" w:rsidP="008B1E99">
      <w:pPr>
        <w:pStyle w:val="a5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8B1E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B1E99">
        <w:rPr>
          <w:rFonts w:ascii="Times New Roman" w:eastAsia="Times New Roman" w:hAnsi="Times New Roman"/>
          <w:bCs/>
          <w:sz w:val="24"/>
          <w:szCs w:val="24"/>
          <w:lang w:eastAsia="ru-RU"/>
        </w:rPr>
        <w:t>855 854 (Восемьсот пятьдесят пять тысяч восемьсот пятьдесят четыре) рубля 37 копеек, 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B1E99" w:rsidRPr="008B1E99" w:rsidRDefault="008B1E99" w:rsidP="008B1E99">
      <w:pPr>
        <w:pStyle w:val="a5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работ может быть изменена при изменении объемов работ в соответствии с п.3.2 проекта Договора.</w:t>
      </w:r>
    </w:p>
    <w:p w:rsidR="008B1E99" w:rsidRPr="008B1E99" w:rsidRDefault="008B1E99" w:rsidP="008B1E99">
      <w:pPr>
        <w:pStyle w:val="a5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Срок выполнения Работ </w:t>
      </w:r>
      <w:r w:rsidRPr="008B1E99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>с момента заключения договора по 08.11.2019 включительно</w:t>
      </w:r>
      <w:r w:rsidRPr="008B1E99">
        <w:rPr>
          <w:rFonts w:ascii="Times New Roman" w:hAnsi="Times New Roman"/>
          <w:bCs/>
          <w:sz w:val="24"/>
          <w:szCs w:val="24"/>
        </w:rPr>
        <w:t>.</w:t>
      </w:r>
    </w:p>
    <w:p w:rsidR="008B1E99" w:rsidRPr="008B1E99" w:rsidRDefault="008B1E99" w:rsidP="008B1E99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Место выполнения Работ: </w:t>
      </w:r>
      <w:r w:rsidRPr="008B1E99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Мурманская область, г. Кандалакша, ул. Кандалакшское шоссе, дом 1, котельная участка № 5 филиала АО «МЭС» «Кандалакшская теплосеть» (территория алюминиевого завода «РУСАЛ Кандалакша»).</w:t>
      </w:r>
    </w:p>
    <w:p w:rsidR="008B1E99" w:rsidRPr="008B1E99" w:rsidRDefault="008B1E99" w:rsidP="008B1E99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Условия оплаты:</w:t>
      </w:r>
      <w:r w:rsidRPr="008B1E99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предоплата, промежуточная оплата не предусматривается. </w:t>
      </w:r>
    </w:p>
    <w:p w:rsidR="008B1E99" w:rsidRPr="008B1E99" w:rsidRDefault="008B1E99" w:rsidP="008B1E9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1E99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8B1E99" w:rsidRPr="006150DE" w:rsidRDefault="008B1E99" w:rsidP="006150DE">
      <w:pPr>
        <w:pStyle w:val="a5"/>
        <w:numPr>
          <w:ilvl w:val="1"/>
          <w:numId w:val="4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eastAsia="SimSun" w:hAnsi="Times New Roman"/>
          <w:kern w:val="3"/>
          <w:sz w:val="24"/>
          <w:szCs w:val="24"/>
        </w:rPr>
      </w:pPr>
      <w:r w:rsidRPr="006150DE">
        <w:rPr>
          <w:rFonts w:ascii="Times New Roman" w:hAnsi="Times New Roman"/>
          <w:b/>
          <w:sz w:val="24"/>
          <w:szCs w:val="24"/>
          <w:lang w:eastAsia="ru-RU"/>
        </w:rPr>
        <w:t>Гарантийный срок работ:</w:t>
      </w:r>
      <w:r w:rsidRPr="006150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150DE" w:rsidRPr="006150DE">
        <w:rPr>
          <w:rFonts w:ascii="Times New Roman" w:hAnsi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  <w:r w:rsidRPr="00615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615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615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615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6150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8059EB" w:rsidRPr="006150DE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6150DE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6150DE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6150D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6150DE" w:rsidRPr="006150DE" w:rsidRDefault="006150DE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CF072F" w:rsidRPr="006150DE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150DE" w:rsidRPr="006150DE" w:rsidRDefault="006150DE" w:rsidP="006150DE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150DE" w:rsidRPr="006150DE" w:rsidRDefault="006150DE" w:rsidP="006150DE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6150DE" w:rsidRPr="006150DE" w:rsidRDefault="006150DE" w:rsidP="006150DE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Григорьев – заместитель начальника производственно-технического отдела филиала АО «МЭС» «Кандалакшская теплосеть»;</w:t>
      </w:r>
    </w:p>
    <w:p w:rsidR="00CF072F" w:rsidRPr="006150DE" w:rsidRDefault="006150DE" w:rsidP="006150DE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С.М. Телегин – инженер-строитель производственно-технического отдела филиала АО «МЭС» «Кандалакшская теплосеть».</w:t>
      </w:r>
    </w:p>
    <w:p w:rsidR="00E439F3" w:rsidRPr="006150DE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6150DE" w:rsidRDefault="007A2068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hAnsi="Times New Roman" w:cs="Times New Roman"/>
          <w:sz w:val="23"/>
          <w:szCs w:val="23"/>
          <w:lang w:eastAsia="ru-RU"/>
        </w:rPr>
        <w:t>Д.А. Геращенко</w:t>
      </w:r>
      <w:r w:rsidR="001212CB" w:rsidRPr="006150D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6150DE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8B1E99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</w:p>
    <w:p w:rsidR="00EF28C0" w:rsidRPr="006150DE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6150DE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12.08</w:t>
      </w:r>
      <w:r w:rsidR="00D6014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 16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150DE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6150D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6150DE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6150DE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6150DE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150DE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615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615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615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615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615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15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6150DE" w:rsidRDefault="00E439F3" w:rsidP="006150D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6150DE">
        <w:rPr>
          <w:sz w:val="23"/>
          <w:szCs w:val="23"/>
        </w:rPr>
        <w:t xml:space="preserve"> 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6150DE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6150DE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6150D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6150DE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6150DE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6150D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6150DE" w:rsidRDefault="006150D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B365B7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6150DE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6150DE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6150DE" w:rsidRDefault="006150D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B365B7" w:rsidRPr="006150D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6150DE" w:rsidRDefault="006150D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И.Б. Ризун</w:t>
      </w:r>
      <w:r w:rsidR="00D84A2E" w:rsidRPr="006150DE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4A2E" w:rsidRPr="006150D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6150DE" w:rsidRDefault="006150D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Григорьев</w:t>
      </w:r>
      <w:r w:rsidR="00894C3C" w:rsidRPr="006150DE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6150DE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6150DE" w:rsidRDefault="006150D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С.М. Телегин</w:t>
      </w:r>
      <w:r w:rsidR="00B365B7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6150DE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365B7" w:rsidRPr="006150DE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6150DE" w:rsidRDefault="007A2068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Д.А. Геращенко</w:t>
      </w:r>
      <w:r w:rsidR="00011B63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bookmarkStart w:id="15" w:name="_GoBack"/>
      <w:bookmarkEnd w:id="15"/>
      <w:r w:rsidR="00C27AF5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6150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6150DE" w:rsidSect="007A2068">
      <w:headerReference w:type="even" r:id="rId8"/>
      <w:headerReference w:type="default" r:id="rId9"/>
      <w:pgSz w:w="11906" w:h="16838"/>
      <w:pgMar w:top="567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F27FC6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6150D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B1E99" w:rsidRDefault="00873608" w:rsidP="008B1E99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8B1E99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ремонту</w:t>
        </w:r>
      </w:p>
      <w:p w:rsidR="007628E7" w:rsidRPr="00FB01CC" w:rsidRDefault="008B1E99" w:rsidP="008B1E99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B1E99">
          <w:rPr>
            <w:rFonts w:ascii="Times New Roman" w:eastAsia="Calibri" w:hAnsi="Times New Roman" w:cs="Times New Roman"/>
            <w:sz w:val="16"/>
            <w:szCs w:val="16"/>
          </w:rPr>
          <w:t>кровли здания котельной участка № 5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12.08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068">
          <w:rPr>
            <w:noProof/>
          </w:rPr>
          <w:t>3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414535">
              <w:rPr>
                <w:rFonts w:ascii="Times New Roman" w:eastAsia="Calibri" w:hAnsi="Times New Roman" w:cs="Times New Roman"/>
                <w:sz w:val="16"/>
                <w:szCs w:val="16"/>
              </w:rPr>
              <w:t>01.07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F27FC6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150DE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92A32"/>
    <w:rsid w:val="006B7180"/>
    <w:rsid w:val="006B7E2D"/>
    <w:rsid w:val="006D441B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206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1E99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CE1"/>
    <w:rsid w:val="00AC34A9"/>
    <w:rsid w:val="00AD013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E3030"/>
    <w:rsid w:val="00CE5B5F"/>
    <w:rsid w:val="00CE7C9C"/>
    <w:rsid w:val="00CF072F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6"/>
    <w:rsid w:val="00F57ECC"/>
    <w:rsid w:val="00F85B56"/>
    <w:rsid w:val="00FA460C"/>
    <w:rsid w:val="00FB01CC"/>
    <w:rsid w:val="00FB13E1"/>
    <w:rsid w:val="00FB6727"/>
    <w:rsid w:val="00FD08C6"/>
    <w:rsid w:val="00FD5772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8B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B6B8F-D1F8-49EC-8947-BA5F8958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295</cp:revision>
  <cp:lastPrinted>2019-04-25T05:46:00Z</cp:lastPrinted>
  <dcterms:created xsi:type="dcterms:W3CDTF">2016-08-26T13:02:00Z</dcterms:created>
  <dcterms:modified xsi:type="dcterms:W3CDTF">2019-08-12T06:42:00Z</dcterms:modified>
</cp:coreProperties>
</file>